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94B5F0" w14:textId="77777777" w:rsidR="003645DF" w:rsidRDefault="003645DF" w:rsidP="009E7F3B">
      <w:pPr>
        <w:jc w:val="both"/>
        <w:rPr>
          <w:sz w:val="26"/>
          <w:szCs w:val="26"/>
        </w:rPr>
      </w:pPr>
      <w:r w:rsidRPr="003645DF">
        <w:rPr>
          <w:sz w:val="26"/>
          <w:szCs w:val="26"/>
        </w:rPr>
        <w:t>Prof. UMK dr hab. Tomasz Justyński LL.M.</w:t>
      </w:r>
    </w:p>
    <w:p w14:paraId="2E14A9A1" w14:textId="09B1EE1E" w:rsidR="00C13A63" w:rsidRPr="000F1D6A" w:rsidRDefault="000F1D6A" w:rsidP="009E7F3B">
      <w:pPr>
        <w:jc w:val="both"/>
        <w:rPr>
          <w:sz w:val="26"/>
          <w:szCs w:val="26"/>
          <w:lang w:val="en-US"/>
        </w:rPr>
      </w:pPr>
      <w:r w:rsidRPr="000F1D6A">
        <w:rPr>
          <w:sz w:val="26"/>
          <w:szCs w:val="26"/>
          <w:lang w:val="en-US"/>
        </w:rPr>
        <w:t>Head of the De</w:t>
      </w:r>
      <w:r>
        <w:rPr>
          <w:sz w:val="26"/>
          <w:szCs w:val="26"/>
          <w:lang w:val="en-US"/>
        </w:rPr>
        <w:t>partment of Civil Law</w:t>
      </w:r>
    </w:p>
    <w:p w14:paraId="69BC5F7A" w14:textId="7220A4B2" w:rsidR="00C13A63" w:rsidRPr="000F1D6A" w:rsidRDefault="000F1D6A" w:rsidP="009E7F3B">
      <w:pPr>
        <w:jc w:val="both"/>
        <w:rPr>
          <w:sz w:val="26"/>
          <w:szCs w:val="26"/>
          <w:lang w:val="en-US"/>
        </w:rPr>
      </w:pPr>
      <w:r>
        <w:rPr>
          <w:sz w:val="26"/>
          <w:szCs w:val="26"/>
          <w:lang w:val="en-US"/>
        </w:rPr>
        <w:t>The Nicolas Copernicus University in Toruń</w:t>
      </w:r>
    </w:p>
    <w:p w14:paraId="7AA7AAED" w14:textId="77777777" w:rsidR="003645DF" w:rsidRPr="000F1D6A" w:rsidRDefault="003645DF" w:rsidP="009E7F3B">
      <w:pPr>
        <w:jc w:val="both"/>
        <w:rPr>
          <w:sz w:val="26"/>
          <w:szCs w:val="26"/>
          <w:lang w:val="en-US"/>
        </w:rPr>
      </w:pPr>
    </w:p>
    <w:p w14:paraId="0D553D9D" w14:textId="77777777" w:rsidR="003645DF" w:rsidRPr="00722E2B" w:rsidRDefault="003645DF" w:rsidP="009E7F3B">
      <w:pPr>
        <w:jc w:val="both"/>
        <w:rPr>
          <w:sz w:val="26"/>
          <w:szCs w:val="26"/>
          <w:lang w:val="en-US"/>
        </w:rPr>
      </w:pPr>
      <w:r w:rsidRPr="00722E2B">
        <w:rPr>
          <w:sz w:val="26"/>
          <w:szCs w:val="26"/>
          <w:lang w:val="en-US"/>
        </w:rPr>
        <w:t>ORCID: 0000-0003-0270-4178</w:t>
      </w:r>
    </w:p>
    <w:p w14:paraId="1A2958B9" w14:textId="77777777" w:rsidR="003645DF" w:rsidRPr="00722E2B" w:rsidRDefault="003645DF" w:rsidP="009E7F3B">
      <w:pPr>
        <w:jc w:val="both"/>
        <w:rPr>
          <w:sz w:val="26"/>
          <w:szCs w:val="26"/>
          <w:lang w:val="en-US"/>
        </w:rPr>
      </w:pPr>
    </w:p>
    <w:p w14:paraId="3F3D7CE3" w14:textId="77777777" w:rsidR="005E0F49" w:rsidRPr="00722E2B" w:rsidRDefault="005E0F49" w:rsidP="009E7F3B">
      <w:pPr>
        <w:jc w:val="both"/>
        <w:rPr>
          <w:b/>
          <w:sz w:val="26"/>
          <w:szCs w:val="26"/>
          <w:lang w:val="en-US"/>
        </w:rPr>
      </w:pPr>
    </w:p>
    <w:p w14:paraId="34ECD57A" w14:textId="77777777" w:rsidR="005E0F49" w:rsidRPr="00722E2B" w:rsidRDefault="005E0F49" w:rsidP="009E7F3B">
      <w:pPr>
        <w:jc w:val="both"/>
        <w:rPr>
          <w:b/>
          <w:sz w:val="26"/>
          <w:szCs w:val="26"/>
          <w:lang w:val="en-US"/>
        </w:rPr>
      </w:pPr>
    </w:p>
    <w:p w14:paraId="7CC667F5" w14:textId="368308B7" w:rsidR="009E7F3B" w:rsidRPr="006F421C" w:rsidRDefault="006F421C" w:rsidP="009E7F3B">
      <w:pPr>
        <w:jc w:val="both"/>
        <w:rPr>
          <w:b/>
          <w:sz w:val="26"/>
          <w:szCs w:val="26"/>
          <w:lang w:val="en-US"/>
        </w:rPr>
      </w:pPr>
      <w:r w:rsidRPr="006F421C">
        <w:rPr>
          <w:b/>
          <w:sz w:val="26"/>
          <w:szCs w:val="26"/>
          <w:lang w:val="en-US"/>
        </w:rPr>
        <w:t>Abuse of the Right to Claim a Forced Share</w:t>
      </w:r>
      <w:r w:rsidR="00646A69" w:rsidRPr="006F421C">
        <w:rPr>
          <w:b/>
          <w:sz w:val="26"/>
          <w:szCs w:val="26"/>
          <w:lang w:val="en-US"/>
        </w:rPr>
        <w:t>.</w:t>
      </w:r>
      <w:r w:rsidR="005E0F49" w:rsidRPr="006F421C">
        <w:rPr>
          <w:b/>
          <w:sz w:val="26"/>
          <w:szCs w:val="26"/>
          <w:lang w:val="en-US"/>
        </w:rPr>
        <w:t xml:space="preserve"> </w:t>
      </w:r>
      <w:r w:rsidRPr="006F421C">
        <w:rPr>
          <w:b/>
          <w:sz w:val="26"/>
          <w:szCs w:val="26"/>
          <w:lang w:val="en-US"/>
        </w:rPr>
        <w:t>Commentary on the Judgment of the Supreme Court of 28 March 2018, Case No. V CSK 428/17</w:t>
      </w:r>
      <w:r w:rsidR="00FF5A9E">
        <w:rPr>
          <w:rStyle w:val="FootnoteReference"/>
          <w:b/>
          <w:sz w:val="26"/>
          <w:szCs w:val="26"/>
        </w:rPr>
        <w:footnoteReference w:id="1"/>
      </w:r>
      <w:r w:rsidR="004C3168" w:rsidRPr="006F421C">
        <w:rPr>
          <w:b/>
          <w:sz w:val="26"/>
          <w:szCs w:val="26"/>
          <w:lang w:val="en-US"/>
        </w:rPr>
        <w:t xml:space="preserve"> </w:t>
      </w:r>
      <w:r w:rsidR="00D86394">
        <w:rPr>
          <w:rStyle w:val="FootnoteReference"/>
          <w:b/>
          <w:sz w:val="26"/>
          <w:szCs w:val="26"/>
        </w:rPr>
        <w:footnoteReference w:id="2"/>
      </w:r>
    </w:p>
    <w:p w14:paraId="628F1C83" w14:textId="77777777" w:rsidR="009E7F3B" w:rsidRPr="006F421C" w:rsidRDefault="009E7F3B" w:rsidP="009E7F3B">
      <w:pPr>
        <w:jc w:val="both"/>
        <w:rPr>
          <w:b/>
          <w:sz w:val="26"/>
          <w:szCs w:val="26"/>
          <w:lang w:val="en-US"/>
        </w:rPr>
      </w:pPr>
    </w:p>
    <w:p w14:paraId="2745A6D5" w14:textId="01B3C754" w:rsidR="00D66BE5" w:rsidRPr="006F421C" w:rsidRDefault="006F421C" w:rsidP="00404FA7">
      <w:pPr>
        <w:jc w:val="both"/>
        <w:rPr>
          <w:b/>
          <w:sz w:val="26"/>
          <w:szCs w:val="26"/>
          <w:lang w:val="en-US"/>
        </w:rPr>
      </w:pPr>
      <w:r w:rsidRPr="006F421C">
        <w:rPr>
          <w:b/>
          <w:sz w:val="26"/>
          <w:szCs w:val="26"/>
          <w:lang w:val="en-US"/>
        </w:rPr>
        <w:t>It is not permissible to dismiss an action for a forced share on the basis of Article 5 of the Civil Code</w:t>
      </w:r>
      <w:r w:rsidR="00646A69" w:rsidRPr="006F421C">
        <w:rPr>
          <w:b/>
          <w:sz w:val="26"/>
          <w:szCs w:val="26"/>
          <w:lang w:val="en-US"/>
        </w:rPr>
        <w:t>.</w:t>
      </w:r>
    </w:p>
    <w:p w14:paraId="361DF9AB" w14:textId="77777777" w:rsidR="00404FA7" w:rsidRPr="006F421C" w:rsidRDefault="00404FA7" w:rsidP="00404FA7">
      <w:pPr>
        <w:jc w:val="both"/>
        <w:rPr>
          <w:sz w:val="26"/>
          <w:szCs w:val="26"/>
          <w:lang w:val="en-US"/>
        </w:rPr>
      </w:pPr>
    </w:p>
    <w:p w14:paraId="36FFE91E" w14:textId="77777777" w:rsidR="005B350C" w:rsidRPr="006F421C" w:rsidRDefault="005B350C" w:rsidP="00404FA7">
      <w:pPr>
        <w:jc w:val="both"/>
        <w:rPr>
          <w:sz w:val="26"/>
          <w:szCs w:val="26"/>
          <w:lang w:val="en-US"/>
        </w:rPr>
      </w:pPr>
    </w:p>
    <w:p w14:paraId="129EEF21" w14:textId="77777777" w:rsidR="005B350C" w:rsidRPr="006F421C" w:rsidRDefault="005B350C" w:rsidP="00404FA7">
      <w:pPr>
        <w:jc w:val="both"/>
        <w:rPr>
          <w:sz w:val="26"/>
          <w:szCs w:val="26"/>
          <w:lang w:val="en-US"/>
        </w:rPr>
      </w:pPr>
    </w:p>
    <w:p w14:paraId="7648868C" w14:textId="355296DE" w:rsidR="00E465E5" w:rsidRPr="006F421C" w:rsidRDefault="002145A5" w:rsidP="00646A69">
      <w:pPr>
        <w:jc w:val="both"/>
        <w:rPr>
          <w:sz w:val="26"/>
          <w:szCs w:val="26"/>
          <w:lang w:val="en-US"/>
        </w:rPr>
      </w:pPr>
      <w:r w:rsidRPr="006F421C">
        <w:rPr>
          <w:b/>
          <w:sz w:val="26"/>
          <w:szCs w:val="26"/>
          <w:lang w:val="en-US"/>
        </w:rPr>
        <w:t>1.</w:t>
      </w:r>
      <w:r w:rsidR="00411542" w:rsidRPr="006F421C">
        <w:rPr>
          <w:b/>
          <w:sz w:val="26"/>
          <w:szCs w:val="26"/>
          <w:lang w:val="en-US"/>
        </w:rPr>
        <w:tab/>
      </w:r>
      <w:r w:rsidR="00BE1476" w:rsidRPr="006F421C">
        <w:rPr>
          <w:sz w:val="26"/>
          <w:szCs w:val="26"/>
          <w:lang w:val="en-US"/>
        </w:rPr>
        <w:t xml:space="preserve"> </w:t>
      </w:r>
      <w:r w:rsidR="006F421C" w:rsidRPr="006F421C">
        <w:rPr>
          <w:sz w:val="26"/>
          <w:szCs w:val="26"/>
          <w:lang w:val="en-US"/>
        </w:rPr>
        <w:t xml:space="preserve">The </w:t>
      </w:r>
      <w:r w:rsidR="00551E55">
        <w:rPr>
          <w:sz w:val="26"/>
          <w:szCs w:val="26"/>
          <w:lang w:val="en-US"/>
        </w:rPr>
        <w:t>operative part</w:t>
      </w:r>
      <w:r w:rsidR="006F421C" w:rsidRPr="006F421C">
        <w:rPr>
          <w:sz w:val="26"/>
          <w:szCs w:val="26"/>
          <w:lang w:val="en-US"/>
        </w:rPr>
        <w:t xml:space="preserve"> formulated by the Supreme Court in this judgment is indeed striking</w:t>
      </w:r>
      <w:r w:rsidR="00551E55">
        <w:rPr>
          <w:sz w:val="26"/>
          <w:szCs w:val="26"/>
          <w:lang w:val="en-US"/>
        </w:rPr>
        <w:t xml:space="preserve"> and immediately invites closer scrutiny</w:t>
      </w:r>
      <w:r w:rsidR="006F421C" w:rsidRPr="006F421C">
        <w:rPr>
          <w:sz w:val="26"/>
          <w:szCs w:val="26"/>
          <w:lang w:val="en-US"/>
        </w:rPr>
        <w:t xml:space="preserve">. Until now, it has been almost universally and firmly accepted (and, fortunately, it </w:t>
      </w:r>
      <w:r w:rsidR="00551E55">
        <w:rPr>
          <w:sz w:val="26"/>
          <w:szCs w:val="26"/>
          <w:lang w:val="en-US"/>
        </w:rPr>
        <w:t xml:space="preserve">remains </w:t>
      </w:r>
      <w:r w:rsidR="006F421C" w:rsidRPr="006F421C">
        <w:rPr>
          <w:sz w:val="26"/>
          <w:szCs w:val="26"/>
          <w:lang w:val="en-US"/>
        </w:rPr>
        <w:t xml:space="preserve">largely </w:t>
      </w:r>
      <w:r w:rsidR="00551E55">
        <w:rPr>
          <w:sz w:val="26"/>
          <w:szCs w:val="26"/>
          <w:lang w:val="en-US"/>
        </w:rPr>
        <w:t>the case</w:t>
      </w:r>
      <w:r w:rsidR="00CF6196">
        <w:rPr>
          <w:rStyle w:val="FootnoteReference"/>
          <w:sz w:val="26"/>
          <w:szCs w:val="26"/>
        </w:rPr>
        <w:footnoteReference w:id="3"/>
      </w:r>
      <w:r w:rsidR="00230707" w:rsidRPr="006F421C">
        <w:rPr>
          <w:sz w:val="26"/>
          <w:szCs w:val="26"/>
          <w:lang w:val="en-US"/>
        </w:rPr>
        <w:t>)</w:t>
      </w:r>
      <w:r w:rsidR="00FF4EA7" w:rsidRPr="006F421C">
        <w:rPr>
          <w:sz w:val="26"/>
          <w:szCs w:val="26"/>
          <w:lang w:val="en-US"/>
        </w:rPr>
        <w:t xml:space="preserve"> </w:t>
      </w:r>
      <w:r w:rsidR="006F421C" w:rsidRPr="006F421C">
        <w:rPr>
          <w:sz w:val="26"/>
          <w:szCs w:val="26"/>
          <w:lang w:val="en-US"/>
        </w:rPr>
        <w:t>that the exercise of the right to a forced share</w:t>
      </w:r>
      <w:r w:rsidR="003D6113">
        <w:rPr>
          <w:sz w:val="26"/>
          <w:szCs w:val="26"/>
          <w:lang w:val="en-US"/>
        </w:rPr>
        <w:t xml:space="preserve"> – </w:t>
      </w:r>
      <w:r w:rsidR="00551E55">
        <w:rPr>
          <w:sz w:val="26"/>
          <w:szCs w:val="26"/>
          <w:lang w:val="en-US"/>
        </w:rPr>
        <w:t>specifically through the submission of</w:t>
      </w:r>
      <w:r w:rsidR="006F421C" w:rsidRPr="006F421C">
        <w:rPr>
          <w:sz w:val="26"/>
          <w:szCs w:val="26"/>
          <w:lang w:val="en-US"/>
        </w:rPr>
        <w:t xml:space="preserve"> a demand for its payment addressed to the successor or successors</w:t>
      </w:r>
      <w:r w:rsidR="003D6113">
        <w:rPr>
          <w:sz w:val="26"/>
          <w:szCs w:val="26"/>
          <w:lang w:val="en-US"/>
        </w:rPr>
        <w:t xml:space="preserve"> – </w:t>
      </w:r>
      <w:r w:rsidR="006F421C" w:rsidRPr="006F421C">
        <w:rPr>
          <w:sz w:val="26"/>
          <w:szCs w:val="26"/>
          <w:lang w:val="en-US"/>
        </w:rPr>
        <w:t>may, in certain ca</w:t>
      </w:r>
      <w:r w:rsidR="00551E55">
        <w:rPr>
          <w:sz w:val="26"/>
          <w:szCs w:val="26"/>
          <w:lang w:val="en-US"/>
        </w:rPr>
        <w:t>se</w:t>
      </w:r>
      <w:r w:rsidR="006F421C" w:rsidRPr="006F421C">
        <w:rPr>
          <w:sz w:val="26"/>
          <w:szCs w:val="26"/>
          <w:lang w:val="en-US"/>
        </w:rPr>
        <w:t xml:space="preserve">s, be </w:t>
      </w:r>
      <w:r w:rsidR="00DD5405">
        <w:rPr>
          <w:sz w:val="26"/>
          <w:szCs w:val="26"/>
          <w:lang w:val="en-US"/>
        </w:rPr>
        <w:t>contrary to</w:t>
      </w:r>
      <w:r w:rsidR="006F421C" w:rsidRPr="006F421C">
        <w:rPr>
          <w:sz w:val="26"/>
          <w:szCs w:val="26"/>
          <w:lang w:val="en-US"/>
        </w:rPr>
        <w:t xml:space="preserve"> the principles of social coexistence. Consequently, such a claim could be dismissed by the court with reference to a legal norm serving as a kind of “safety valve” within the s</w:t>
      </w:r>
      <w:r w:rsidR="00551E55">
        <w:rPr>
          <w:sz w:val="26"/>
          <w:szCs w:val="26"/>
          <w:lang w:val="en-US"/>
        </w:rPr>
        <w:t>tructure</w:t>
      </w:r>
      <w:r w:rsidR="006F421C" w:rsidRPr="006F421C">
        <w:rPr>
          <w:sz w:val="26"/>
          <w:szCs w:val="26"/>
          <w:lang w:val="en-US"/>
        </w:rPr>
        <w:t xml:space="preserve"> of statutory law, namely Article 5 of the Civil Code. This provision permits the evaluation of the exercise of any subjective right from the </w:t>
      </w:r>
      <w:r w:rsidR="006F421C" w:rsidRPr="006F421C">
        <w:rPr>
          <w:sz w:val="26"/>
          <w:szCs w:val="26"/>
          <w:lang w:val="en-US"/>
        </w:rPr>
        <w:lastRenderedPageBreak/>
        <w:t xml:space="preserve">perspective of </w:t>
      </w:r>
      <w:r w:rsidR="00551E55">
        <w:rPr>
          <w:sz w:val="26"/>
          <w:szCs w:val="26"/>
          <w:lang w:val="en-US"/>
        </w:rPr>
        <w:t xml:space="preserve">a </w:t>
      </w:r>
      <w:r w:rsidR="006F421C" w:rsidRPr="006F421C">
        <w:rPr>
          <w:sz w:val="26"/>
          <w:szCs w:val="26"/>
          <w:lang w:val="en-US"/>
        </w:rPr>
        <w:t>potential abuse of that right</w:t>
      </w:r>
      <w:r w:rsidR="00CD1549">
        <w:rPr>
          <w:sz w:val="26"/>
          <w:szCs w:val="26"/>
          <w:lang w:val="en-US"/>
        </w:rPr>
        <w:t xml:space="preserve">, </w:t>
      </w:r>
      <w:r w:rsidR="00CD1549" w:rsidRPr="00CD1549">
        <w:rPr>
          <w:sz w:val="26"/>
          <w:szCs w:val="26"/>
          <w:lang w:val="en-US"/>
        </w:rPr>
        <w:t>thereby enabling the court to intervene where the formal invocation of a legal entitlement would result in consequences fundamentally at odds with accepted standards of fairness</w:t>
      </w:r>
      <w:r w:rsidR="004E3962" w:rsidRPr="004E3962">
        <w:rPr>
          <w:sz w:val="26"/>
          <w:szCs w:val="26"/>
          <w:vertAlign w:val="superscript"/>
        </w:rPr>
        <w:footnoteReference w:id="4"/>
      </w:r>
      <w:r w:rsidR="00E465E5" w:rsidRPr="006F421C">
        <w:rPr>
          <w:sz w:val="26"/>
          <w:szCs w:val="26"/>
          <w:lang w:val="en-US"/>
        </w:rPr>
        <w:t xml:space="preserve">. </w:t>
      </w:r>
    </w:p>
    <w:p w14:paraId="575EA697" w14:textId="3FEACCE7" w:rsidR="00E465E5" w:rsidRPr="006F421C" w:rsidRDefault="00E465E5" w:rsidP="00646A69">
      <w:pPr>
        <w:jc w:val="both"/>
        <w:rPr>
          <w:sz w:val="26"/>
          <w:szCs w:val="26"/>
          <w:lang w:val="en-US"/>
        </w:rPr>
      </w:pPr>
      <w:r w:rsidRPr="006F421C">
        <w:rPr>
          <w:sz w:val="26"/>
          <w:szCs w:val="26"/>
          <w:lang w:val="en-US"/>
        </w:rPr>
        <w:tab/>
      </w:r>
      <w:r w:rsidR="00C15BCF">
        <w:rPr>
          <w:sz w:val="26"/>
          <w:szCs w:val="26"/>
          <w:lang w:val="en-US"/>
        </w:rPr>
        <w:t>Notably</w:t>
      </w:r>
      <w:r w:rsidR="006F421C" w:rsidRPr="006F421C">
        <w:rPr>
          <w:sz w:val="26"/>
          <w:szCs w:val="26"/>
          <w:lang w:val="en-US"/>
        </w:rPr>
        <w:t>, there is little</w:t>
      </w:r>
      <w:r w:rsidR="006F421C">
        <w:rPr>
          <w:sz w:val="26"/>
          <w:szCs w:val="26"/>
          <w:lang w:val="en-US"/>
        </w:rPr>
        <w:t>, if anything,</w:t>
      </w:r>
      <w:r w:rsidR="006F421C" w:rsidRPr="006F421C">
        <w:rPr>
          <w:sz w:val="26"/>
          <w:szCs w:val="26"/>
          <w:lang w:val="en-US"/>
        </w:rPr>
        <w:t xml:space="preserve"> to criticise in the reasoning</w:t>
      </w:r>
      <w:r w:rsidR="00C15BCF">
        <w:rPr>
          <w:sz w:val="26"/>
          <w:szCs w:val="26"/>
          <w:lang w:val="en-US"/>
        </w:rPr>
        <w:t xml:space="preserve"> of the Court</w:t>
      </w:r>
      <w:r w:rsidR="006F421C" w:rsidRPr="006F421C">
        <w:rPr>
          <w:sz w:val="26"/>
          <w:szCs w:val="26"/>
          <w:lang w:val="en-US"/>
        </w:rPr>
        <w:t xml:space="preserve"> itself, or at least in the </w:t>
      </w:r>
      <w:r w:rsidR="00C15BCF">
        <w:rPr>
          <w:sz w:val="26"/>
          <w:szCs w:val="26"/>
          <w:lang w:val="en-US"/>
        </w:rPr>
        <w:t xml:space="preserve">Supreme </w:t>
      </w:r>
      <w:r w:rsidR="006F421C" w:rsidRPr="006F421C">
        <w:rPr>
          <w:sz w:val="26"/>
          <w:szCs w:val="26"/>
          <w:lang w:val="en-US"/>
        </w:rPr>
        <w:t>Court’s conceptual</w:t>
      </w:r>
      <w:r w:rsidR="00C15BCF">
        <w:rPr>
          <w:sz w:val="26"/>
          <w:szCs w:val="26"/>
          <w:lang w:val="en-US"/>
        </w:rPr>
        <w:t xml:space="preserve"> approach to</w:t>
      </w:r>
      <w:r w:rsidR="006F421C" w:rsidRPr="006F421C">
        <w:rPr>
          <w:sz w:val="26"/>
          <w:szCs w:val="26"/>
          <w:lang w:val="en-US"/>
        </w:rPr>
        <w:t xml:space="preserve"> the notion of abuse of right. The Supreme Court reconstructs, with commendable clarity, the </w:t>
      </w:r>
      <w:r w:rsidR="00C15BCF">
        <w:rPr>
          <w:sz w:val="26"/>
          <w:szCs w:val="26"/>
          <w:lang w:val="en-US"/>
        </w:rPr>
        <w:t>well-</w:t>
      </w:r>
      <w:r w:rsidR="006F421C" w:rsidRPr="006F421C">
        <w:rPr>
          <w:sz w:val="26"/>
          <w:szCs w:val="26"/>
          <w:lang w:val="en-US"/>
        </w:rPr>
        <w:t xml:space="preserve">established principles governing this </w:t>
      </w:r>
      <w:r w:rsidR="00CD1549">
        <w:rPr>
          <w:sz w:val="26"/>
          <w:szCs w:val="26"/>
          <w:lang w:val="en-US"/>
        </w:rPr>
        <w:t>doctrine</w:t>
      </w:r>
      <w:r w:rsidR="006F421C" w:rsidRPr="006F421C">
        <w:rPr>
          <w:sz w:val="26"/>
          <w:szCs w:val="26"/>
          <w:lang w:val="en-US"/>
        </w:rPr>
        <w:t xml:space="preserve">, recounting them </w:t>
      </w:r>
      <w:r w:rsidR="00CD1549">
        <w:rPr>
          <w:sz w:val="26"/>
          <w:szCs w:val="26"/>
          <w:lang w:val="en-US"/>
        </w:rPr>
        <w:t xml:space="preserve">with </w:t>
      </w:r>
      <w:r w:rsidR="006F421C" w:rsidRPr="006F421C">
        <w:rPr>
          <w:sz w:val="26"/>
          <w:szCs w:val="26"/>
          <w:lang w:val="en-US"/>
        </w:rPr>
        <w:t>caref</w:t>
      </w:r>
      <w:r w:rsidR="00C15BCF">
        <w:rPr>
          <w:sz w:val="26"/>
          <w:szCs w:val="26"/>
          <w:lang w:val="en-US"/>
        </w:rPr>
        <w:t>ul precision</w:t>
      </w:r>
      <w:r w:rsidR="006F421C" w:rsidRPr="006F421C">
        <w:rPr>
          <w:sz w:val="26"/>
          <w:szCs w:val="26"/>
          <w:lang w:val="en-US"/>
        </w:rPr>
        <w:t xml:space="preserve"> and accepting them in </w:t>
      </w:r>
      <w:r w:rsidR="00CD1549">
        <w:rPr>
          <w:sz w:val="26"/>
          <w:szCs w:val="26"/>
          <w:lang w:val="en-US"/>
        </w:rPr>
        <w:t>their entirety</w:t>
      </w:r>
      <w:r w:rsidR="006F421C" w:rsidRPr="006F421C">
        <w:rPr>
          <w:sz w:val="26"/>
          <w:szCs w:val="26"/>
          <w:lang w:val="en-US"/>
        </w:rPr>
        <w:t>. It may even be observed that such a coherent</w:t>
      </w:r>
      <w:r w:rsidR="00CD1549">
        <w:rPr>
          <w:sz w:val="26"/>
          <w:szCs w:val="26"/>
          <w:lang w:val="en-US"/>
        </w:rPr>
        <w:t xml:space="preserve"> and methodologically disciplined</w:t>
      </w:r>
      <w:r w:rsidR="006F421C" w:rsidRPr="006F421C">
        <w:rPr>
          <w:sz w:val="26"/>
          <w:szCs w:val="26"/>
          <w:lang w:val="en-US"/>
        </w:rPr>
        <w:t xml:space="preserve"> approach has not always been adopted </w:t>
      </w:r>
      <w:r w:rsidR="00C15BCF">
        <w:rPr>
          <w:sz w:val="26"/>
          <w:szCs w:val="26"/>
          <w:lang w:val="en-US"/>
        </w:rPr>
        <w:t xml:space="preserve">with equal consistency </w:t>
      </w:r>
      <w:r w:rsidR="00CD1549">
        <w:rPr>
          <w:sz w:val="26"/>
          <w:szCs w:val="26"/>
          <w:lang w:val="en-US"/>
        </w:rPr>
        <w:t>across</w:t>
      </w:r>
      <w:r w:rsidR="006F421C" w:rsidRPr="006F421C">
        <w:rPr>
          <w:sz w:val="26"/>
          <w:szCs w:val="26"/>
          <w:lang w:val="en-US"/>
        </w:rPr>
        <w:t xml:space="preserve"> all panels of the Supreme Court</w:t>
      </w:r>
      <w:r w:rsidR="007D1605">
        <w:rPr>
          <w:rStyle w:val="FootnoteReference"/>
          <w:sz w:val="26"/>
          <w:szCs w:val="26"/>
        </w:rPr>
        <w:footnoteReference w:id="5"/>
      </w:r>
      <w:r w:rsidR="007D1605" w:rsidRPr="006F421C">
        <w:rPr>
          <w:sz w:val="26"/>
          <w:szCs w:val="26"/>
          <w:lang w:val="en-US"/>
        </w:rPr>
        <w:t xml:space="preserve">. </w:t>
      </w:r>
      <w:r w:rsidRPr="006F421C">
        <w:rPr>
          <w:sz w:val="26"/>
          <w:szCs w:val="26"/>
          <w:lang w:val="en-US"/>
        </w:rPr>
        <w:t xml:space="preserve">  </w:t>
      </w:r>
    </w:p>
    <w:p w14:paraId="6529C0E6" w14:textId="5BA581FD" w:rsidR="009F53A5" w:rsidRPr="00491EB8" w:rsidRDefault="00C82DF0" w:rsidP="00646A69">
      <w:pPr>
        <w:jc w:val="both"/>
        <w:rPr>
          <w:sz w:val="26"/>
          <w:szCs w:val="26"/>
          <w:lang w:val="en-US"/>
        </w:rPr>
      </w:pPr>
      <w:r w:rsidRPr="006F421C">
        <w:rPr>
          <w:sz w:val="26"/>
          <w:szCs w:val="26"/>
          <w:lang w:val="en-US"/>
        </w:rPr>
        <w:tab/>
      </w:r>
      <w:r w:rsidR="00717F73" w:rsidRPr="00717F73">
        <w:rPr>
          <w:sz w:val="26"/>
          <w:szCs w:val="26"/>
          <w:lang w:val="en-US"/>
        </w:rPr>
        <w:t xml:space="preserve">If one were to assess the </w:t>
      </w:r>
      <w:r w:rsidR="00CD1549">
        <w:rPr>
          <w:sz w:val="26"/>
          <w:szCs w:val="26"/>
          <w:lang w:val="en-US"/>
        </w:rPr>
        <w:t>operative part</w:t>
      </w:r>
      <w:r w:rsidR="00717F73" w:rsidRPr="00717F73">
        <w:rPr>
          <w:sz w:val="26"/>
          <w:szCs w:val="26"/>
          <w:lang w:val="en-US"/>
        </w:rPr>
        <w:t xml:space="preserve"> of the judgment in isolation, </w:t>
      </w:r>
      <w:r w:rsidR="00C15BCF" w:rsidRPr="00C15BCF">
        <w:rPr>
          <w:sz w:val="26"/>
          <w:szCs w:val="26"/>
          <w:lang w:val="en-US"/>
        </w:rPr>
        <w:t>without yet engaging with the reasoning of the Court</w:t>
      </w:r>
      <w:r w:rsidR="00717F73" w:rsidRPr="00717F73">
        <w:rPr>
          <w:sz w:val="26"/>
          <w:szCs w:val="26"/>
          <w:lang w:val="en-US"/>
        </w:rPr>
        <w:t xml:space="preserve">, </w:t>
      </w:r>
      <w:r w:rsidR="00CD1549">
        <w:rPr>
          <w:sz w:val="26"/>
          <w:szCs w:val="26"/>
          <w:lang w:val="en-US"/>
        </w:rPr>
        <w:t>it</w:t>
      </w:r>
      <w:r w:rsidR="00717F73" w:rsidRPr="00717F73">
        <w:rPr>
          <w:sz w:val="26"/>
          <w:szCs w:val="26"/>
          <w:lang w:val="en-US"/>
        </w:rPr>
        <w:t xml:space="preserve"> might </w:t>
      </w:r>
      <w:r w:rsidR="00CD1549">
        <w:rPr>
          <w:sz w:val="26"/>
          <w:szCs w:val="26"/>
          <w:lang w:val="en-US"/>
        </w:rPr>
        <w:t>initially be tempting to</w:t>
      </w:r>
      <w:r w:rsidR="00717F73" w:rsidRPr="00717F73">
        <w:rPr>
          <w:sz w:val="26"/>
          <w:szCs w:val="26"/>
          <w:lang w:val="en-US"/>
        </w:rPr>
        <w:t xml:space="preserve"> rationalise the Court’s </w:t>
      </w:r>
      <w:r w:rsidR="00C15BCF">
        <w:rPr>
          <w:sz w:val="26"/>
          <w:szCs w:val="26"/>
          <w:lang w:val="en-US"/>
        </w:rPr>
        <w:t xml:space="preserve">apparent </w:t>
      </w:r>
      <w:r w:rsidR="00C15BCF" w:rsidRPr="00CD1549">
        <w:rPr>
          <w:i/>
          <w:iCs/>
          <w:sz w:val="26"/>
          <w:szCs w:val="26"/>
          <w:lang w:val="en-US"/>
        </w:rPr>
        <w:t>volte-face</w:t>
      </w:r>
      <w:r w:rsidR="00C15BCF">
        <w:rPr>
          <w:sz w:val="26"/>
          <w:szCs w:val="26"/>
          <w:lang w:val="en-US"/>
        </w:rPr>
        <w:t>.</w:t>
      </w:r>
      <w:r w:rsidR="00717F73" w:rsidRPr="00717F73">
        <w:rPr>
          <w:sz w:val="26"/>
          <w:szCs w:val="26"/>
          <w:lang w:val="en-US"/>
        </w:rPr>
        <w:t xml:space="preserve"> Thus, the reasons for such an unexpected departure from the previously established line of jurisprudence </w:t>
      </w:r>
      <w:r w:rsidR="007B5BB1">
        <w:rPr>
          <w:sz w:val="26"/>
          <w:szCs w:val="26"/>
          <w:lang w:val="en-US"/>
        </w:rPr>
        <w:t>could p</w:t>
      </w:r>
      <w:r w:rsidR="00CD1549">
        <w:rPr>
          <w:sz w:val="26"/>
          <w:szCs w:val="26"/>
          <w:lang w:val="en-US"/>
        </w:rPr>
        <w:t>lausibly</w:t>
      </w:r>
      <w:r w:rsidR="00717F73" w:rsidRPr="00717F73">
        <w:rPr>
          <w:sz w:val="26"/>
          <w:szCs w:val="26"/>
          <w:lang w:val="en-US"/>
        </w:rPr>
        <w:t xml:space="preserve"> be sought in </w:t>
      </w:r>
      <w:r w:rsidR="00CD1549">
        <w:rPr>
          <w:sz w:val="26"/>
          <w:szCs w:val="26"/>
          <w:lang w:val="en-US"/>
        </w:rPr>
        <w:t>a</w:t>
      </w:r>
      <w:r w:rsidR="00717F73" w:rsidRPr="00717F73">
        <w:rPr>
          <w:sz w:val="26"/>
          <w:szCs w:val="26"/>
          <w:lang w:val="en-US"/>
        </w:rPr>
        <w:t xml:space="preserve"> perceived need to </w:t>
      </w:r>
      <w:r w:rsidR="00CD1549">
        <w:rPr>
          <w:sz w:val="26"/>
          <w:szCs w:val="26"/>
          <w:lang w:val="en-US"/>
        </w:rPr>
        <w:t>remedy</w:t>
      </w:r>
      <w:r w:rsidR="00717F73" w:rsidRPr="00717F73">
        <w:rPr>
          <w:sz w:val="26"/>
          <w:szCs w:val="26"/>
          <w:lang w:val="en-US"/>
        </w:rPr>
        <w:t xml:space="preserve"> the improper practice of ordinary courts. These courts, as is widely known, have unfortunately tended to treat the dismissal of a forced-share claim under Article 5 of the Civil Code as </w:t>
      </w:r>
      <w:r w:rsidR="0040551F">
        <w:rPr>
          <w:sz w:val="26"/>
          <w:szCs w:val="26"/>
          <w:lang w:val="en-US"/>
        </w:rPr>
        <w:t>falling within</w:t>
      </w:r>
      <w:r w:rsidR="00717F73" w:rsidRPr="00717F73">
        <w:rPr>
          <w:sz w:val="26"/>
          <w:szCs w:val="26"/>
          <w:lang w:val="en-US"/>
        </w:rPr>
        <w:t xml:space="preserve"> the authority of </w:t>
      </w:r>
      <w:r w:rsidR="00717F73" w:rsidRPr="00717F73">
        <w:rPr>
          <w:i/>
          <w:iCs/>
          <w:sz w:val="26"/>
          <w:szCs w:val="26"/>
          <w:lang w:val="en-US"/>
        </w:rPr>
        <w:t>res iudicata</w:t>
      </w:r>
      <w:r w:rsidR="003D6113">
        <w:rPr>
          <w:i/>
          <w:iCs/>
          <w:sz w:val="26"/>
          <w:szCs w:val="26"/>
          <w:lang w:val="en-US"/>
        </w:rPr>
        <w:t xml:space="preserve"> </w:t>
      </w:r>
      <w:r w:rsidR="003D6113">
        <w:rPr>
          <w:sz w:val="26"/>
          <w:szCs w:val="26"/>
          <w:lang w:val="en-US"/>
        </w:rPr>
        <w:t xml:space="preserve">– </w:t>
      </w:r>
      <w:r w:rsidR="00717F73" w:rsidRPr="00717F73">
        <w:rPr>
          <w:sz w:val="26"/>
          <w:szCs w:val="26"/>
          <w:lang w:val="en-US"/>
        </w:rPr>
        <w:t>that is, as</w:t>
      </w:r>
      <w:r w:rsidR="0040551F">
        <w:rPr>
          <w:sz w:val="26"/>
          <w:szCs w:val="26"/>
          <w:lang w:val="en-US"/>
        </w:rPr>
        <w:t xml:space="preserve">  </w:t>
      </w:r>
      <w:r w:rsidR="00717F73" w:rsidRPr="00717F73">
        <w:rPr>
          <w:sz w:val="26"/>
          <w:szCs w:val="26"/>
          <w:lang w:val="en-US"/>
        </w:rPr>
        <w:t xml:space="preserve"> a </w:t>
      </w:r>
      <w:r w:rsidR="00717F73">
        <w:rPr>
          <w:sz w:val="26"/>
          <w:szCs w:val="26"/>
          <w:lang w:val="en-US"/>
        </w:rPr>
        <w:t xml:space="preserve"> </w:t>
      </w:r>
      <w:r w:rsidR="0042016F">
        <w:rPr>
          <w:sz w:val="26"/>
          <w:szCs w:val="26"/>
          <w:lang w:val="en-US"/>
        </w:rPr>
        <w:t xml:space="preserve">  </w:t>
      </w:r>
      <w:r w:rsidR="00717F73" w:rsidRPr="00717F73">
        <w:rPr>
          <w:sz w:val="26"/>
          <w:szCs w:val="26"/>
          <w:lang w:val="en-US"/>
        </w:rPr>
        <w:t>d</w:t>
      </w:r>
      <w:r w:rsidR="00717F73">
        <w:rPr>
          <w:sz w:val="26"/>
          <w:szCs w:val="26"/>
          <w:lang w:val="en-US"/>
        </w:rPr>
        <w:t xml:space="preserve"> </w:t>
      </w:r>
      <w:r w:rsidR="00717F73" w:rsidRPr="00717F73">
        <w:rPr>
          <w:sz w:val="26"/>
          <w:szCs w:val="26"/>
          <w:lang w:val="en-US"/>
        </w:rPr>
        <w:t>e</w:t>
      </w:r>
      <w:r w:rsidR="00717F73">
        <w:rPr>
          <w:sz w:val="26"/>
          <w:szCs w:val="26"/>
          <w:lang w:val="en-US"/>
        </w:rPr>
        <w:t xml:space="preserve"> </w:t>
      </w:r>
      <w:r w:rsidR="00717F73" w:rsidRPr="00717F73">
        <w:rPr>
          <w:sz w:val="26"/>
          <w:szCs w:val="26"/>
          <w:lang w:val="en-US"/>
        </w:rPr>
        <w:t>f</w:t>
      </w:r>
      <w:r w:rsidR="00717F73">
        <w:rPr>
          <w:sz w:val="26"/>
          <w:szCs w:val="26"/>
          <w:lang w:val="en-US"/>
        </w:rPr>
        <w:t xml:space="preserve"> i </w:t>
      </w:r>
      <w:r w:rsidR="00717F73" w:rsidRPr="00717F73">
        <w:rPr>
          <w:sz w:val="26"/>
          <w:szCs w:val="26"/>
          <w:lang w:val="en-US"/>
        </w:rPr>
        <w:t>n</w:t>
      </w:r>
      <w:r w:rsidR="00717F73">
        <w:rPr>
          <w:sz w:val="26"/>
          <w:szCs w:val="26"/>
          <w:lang w:val="en-US"/>
        </w:rPr>
        <w:t xml:space="preserve"> i </w:t>
      </w:r>
      <w:r w:rsidR="00717F73" w:rsidRPr="00717F73">
        <w:rPr>
          <w:sz w:val="26"/>
          <w:szCs w:val="26"/>
          <w:lang w:val="en-US"/>
        </w:rPr>
        <w:t>t</w:t>
      </w:r>
      <w:r w:rsidR="00717F73">
        <w:rPr>
          <w:sz w:val="26"/>
          <w:szCs w:val="26"/>
          <w:lang w:val="en-US"/>
        </w:rPr>
        <w:t xml:space="preserve"> i </w:t>
      </w:r>
      <w:r w:rsidR="00717F73" w:rsidRPr="00717F73">
        <w:rPr>
          <w:sz w:val="26"/>
          <w:szCs w:val="26"/>
          <w:lang w:val="en-US"/>
        </w:rPr>
        <w:t>v</w:t>
      </w:r>
      <w:r w:rsidR="00717F73">
        <w:rPr>
          <w:sz w:val="26"/>
          <w:szCs w:val="26"/>
          <w:lang w:val="en-US"/>
        </w:rPr>
        <w:t xml:space="preserve"> </w:t>
      </w:r>
      <w:r w:rsidR="00717F73" w:rsidRPr="00717F73">
        <w:rPr>
          <w:sz w:val="26"/>
          <w:szCs w:val="26"/>
          <w:lang w:val="en-US"/>
        </w:rPr>
        <w:t xml:space="preserve">e </w:t>
      </w:r>
      <w:r w:rsidR="00491EB8">
        <w:rPr>
          <w:sz w:val="26"/>
          <w:szCs w:val="26"/>
          <w:lang w:val="en-US"/>
        </w:rPr>
        <w:t xml:space="preserve"> </w:t>
      </w:r>
      <w:r w:rsidR="0042016F">
        <w:rPr>
          <w:sz w:val="26"/>
          <w:szCs w:val="26"/>
          <w:lang w:val="en-US"/>
        </w:rPr>
        <w:t xml:space="preserve"> </w:t>
      </w:r>
      <w:r w:rsidR="00717F73" w:rsidRPr="00717F73">
        <w:rPr>
          <w:sz w:val="26"/>
          <w:szCs w:val="26"/>
          <w:lang w:val="en-US"/>
        </w:rPr>
        <w:t xml:space="preserve">deprivation </w:t>
      </w:r>
      <w:r w:rsidR="00717F73">
        <w:rPr>
          <w:sz w:val="26"/>
          <w:szCs w:val="26"/>
          <w:lang w:val="en-US"/>
        </w:rPr>
        <w:t>(</w:t>
      </w:r>
      <w:r w:rsidR="00717F73" w:rsidRPr="00717F73">
        <w:rPr>
          <w:sz w:val="26"/>
          <w:szCs w:val="26"/>
          <w:lang w:val="en-US"/>
        </w:rPr>
        <w:t>or, alternatively, a</w:t>
      </w:r>
      <w:r w:rsidR="0040551F">
        <w:rPr>
          <w:sz w:val="26"/>
          <w:szCs w:val="26"/>
          <w:lang w:val="en-US"/>
        </w:rPr>
        <w:t>s a</w:t>
      </w:r>
      <w:r w:rsidR="00717F73" w:rsidRPr="00717F73">
        <w:rPr>
          <w:sz w:val="26"/>
          <w:szCs w:val="26"/>
          <w:lang w:val="en-US"/>
        </w:rPr>
        <w:t xml:space="preserve"> </w:t>
      </w:r>
      <w:r w:rsidR="0042016F">
        <w:rPr>
          <w:sz w:val="26"/>
          <w:szCs w:val="26"/>
          <w:lang w:val="en-US"/>
        </w:rPr>
        <w:t>definitive</w:t>
      </w:r>
      <w:r w:rsidR="00717F73" w:rsidRPr="00717F73">
        <w:rPr>
          <w:sz w:val="26"/>
          <w:szCs w:val="26"/>
          <w:lang w:val="en-US"/>
        </w:rPr>
        <w:t xml:space="preserve"> limitation</w:t>
      </w:r>
      <w:r w:rsidR="00717F73">
        <w:rPr>
          <w:sz w:val="26"/>
          <w:szCs w:val="26"/>
          <w:lang w:val="en-US"/>
        </w:rPr>
        <w:t>)</w:t>
      </w:r>
      <w:r w:rsidR="00717F73" w:rsidRPr="00717F73">
        <w:rPr>
          <w:sz w:val="26"/>
          <w:szCs w:val="26"/>
          <w:lang w:val="en-US"/>
        </w:rPr>
        <w:t xml:space="preserve"> of the right to a forced share. Yet such “definitive” protection can</w:t>
      </w:r>
      <w:r w:rsidR="0040551F">
        <w:rPr>
          <w:sz w:val="26"/>
          <w:szCs w:val="26"/>
          <w:lang w:val="en-US"/>
        </w:rPr>
        <w:t xml:space="preserve"> neither arise from nor be justified by</w:t>
      </w:r>
      <w:r w:rsidR="00717F73" w:rsidRPr="00717F73">
        <w:rPr>
          <w:sz w:val="26"/>
          <w:szCs w:val="26"/>
          <w:lang w:val="en-US"/>
        </w:rPr>
        <w:t xml:space="preserve"> Article 5 of the Civil Code. The protection afforded by that provision is </w:t>
      </w:r>
      <w:r w:rsidR="0040551F">
        <w:rPr>
          <w:sz w:val="26"/>
          <w:szCs w:val="26"/>
          <w:lang w:val="en-US"/>
        </w:rPr>
        <w:t>inherently</w:t>
      </w:r>
      <w:r w:rsidR="00717F73" w:rsidRPr="00717F73">
        <w:rPr>
          <w:sz w:val="26"/>
          <w:szCs w:val="26"/>
          <w:lang w:val="en-US"/>
        </w:rPr>
        <w:t xml:space="preserve"> </w:t>
      </w:r>
      <w:r w:rsidR="00DD5405">
        <w:rPr>
          <w:sz w:val="26"/>
          <w:szCs w:val="26"/>
          <w:lang w:val="en-US"/>
        </w:rPr>
        <w:t>“</w:t>
      </w:r>
      <w:r w:rsidR="00717F73" w:rsidRPr="00717F73">
        <w:rPr>
          <w:sz w:val="26"/>
          <w:szCs w:val="26"/>
          <w:lang w:val="en-US"/>
        </w:rPr>
        <w:t>temporary</w:t>
      </w:r>
      <w:r w:rsidR="00DD5405">
        <w:rPr>
          <w:sz w:val="26"/>
          <w:szCs w:val="26"/>
          <w:lang w:val="en-US"/>
        </w:rPr>
        <w:t>”</w:t>
      </w:r>
      <w:r w:rsidR="00717F73" w:rsidRPr="00717F73">
        <w:rPr>
          <w:sz w:val="26"/>
          <w:szCs w:val="26"/>
          <w:lang w:val="en-US"/>
        </w:rPr>
        <w:t xml:space="preserve"> in nature; it extends </w:t>
      </w:r>
      <w:r w:rsidR="0040551F">
        <w:rPr>
          <w:sz w:val="26"/>
          <w:szCs w:val="26"/>
          <w:lang w:val="en-US"/>
        </w:rPr>
        <w:t>sole</w:t>
      </w:r>
      <w:r w:rsidR="00717F73" w:rsidRPr="00717F73">
        <w:rPr>
          <w:sz w:val="26"/>
          <w:szCs w:val="26"/>
          <w:lang w:val="en-US"/>
        </w:rPr>
        <w:t xml:space="preserve">ly over the period during which the exercise of the right to a forced share remains contrary to the principles of social coexistence. Once this inconsistency ceases to exist, a subsequent assessment of the same claim may </w:t>
      </w:r>
      <w:r w:rsidR="0040551F">
        <w:rPr>
          <w:sz w:val="26"/>
          <w:szCs w:val="26"/>
          <w:lang w:val="en-US"/>
        </w:rPr>
        <w:t xml:space="preserve">legitimately yield </w:t>
      </w:r>
      <w:r w:rsidR="00717F73" w:rsidRPr="00717F73">
        <w:rPr>
          <w:sz w:val="26"/>
          <w:szCs w:val="26"/>
          <w:lang w:val="en-US"/>
        </w:rPr>
        <w:t>a different result</w:t>
      </w:r>
      <w:r w:rsidR="005E445F">
        <w:rPr>
          <w:rStyle w:val="FootnoteReference"/>
          <w:sz w:val="26"/>
          <w:szCs w:val="26"/>
        </w:rPr>
        <w:footnoteReference w:id="6"/>
      </w:r>
      <w:r w:rsidR="00481C20" w:rsidRPr="00717F73">
        <w:rPr>
          <w:sz w:val="26"/>
          <w:szCs w:val="26"/>
          <w:lang w:val="en-US"/>
        </w:rPr>
        <w:t xml:space="preserve">. </w:t>
      </w:r>
      <w:r w:rsidR="00717F73" w:rsidRPr="00717F73">
        <w:rPr>
          <w:sz w:val="26"/>
          <w:szCs w:val="26"/>
          <w:lang w:val="en-US"/>
        </w:rPr>
        <w:t xml:space="preserve">It might therefore have seemed that, in </w:t>
      </w:r>
      <w:r w:rsidR="0040551F">
        <w:rPr>
          <w:sz w:val="26"/>
          <w:szCs w:val="26"/>
          <w:lang w:val="en-US"/>
        </w:rPr>
        <w:t>light</w:t>
      </w:r>
      <w:r w:rsidR="00717F73" w:rsidRPr="00717F73">
        <w:rPr>
          <w:sz w:val="26"/>
          <w:szCs w:val="26"/>
          <w:lang w:val="en-US"/>
        </w:rPr>
        <w:t xml:space="preserve"> of this improper</w:t>
      </w:r>
      <w:r w:rsidR="0040551F">
        <w:rPr>
          <w:sz w:val="26"/>
          <w:szCs w:val="26"/>
          <w:lang w:val="en-US"/>
        </w:rPr>
        <w:t xml:space="preserve">, </w:t>
      </w:r>
      <w:r w:rsidR="00717F73" w:rsidRPr="00717F73">
        <w:rPr>
          <w:sz w:val="26"/>
          <w:szCs w:val="26"/>
          <w:lang w:val="en-US"/>
        </w:rPr>
        <w:t>deeply entrenched</w:t>
      </w:r>
      <w:r w:rsidR="0040551F">
        <w:rPr>
          <w:sz w:val="26"/>
          <w:szCs w:val="26"/>
          <w:lang w:val="en-US"/>
        </w:rPr>
        <w:t>,</w:t>
      </w:r>
      <w:r w:rsidR="00717F73">
        <w:rPr>
          <w:sz w:val="26"/>
          <w:szCs w:val="26"/>
          <w:lang w:val="en-US"/>
        </w:rPr>
        <w:t xml:space="preserve"> and </w:t>
      </w:r>
      <w:r w:rsidR="0040551F">
        <w:rPr>
          <w:sz w:val="26"/>
          <w:szCs w:val="26"/>
          <w:lang w:val="en-US"/>
        </w:rPr>
        <w:t>consequently</w:t>
      </w:r>
      <w:r w:rsidR="00717F73">
        <w:rPr>
          <w:sz w:val="26"/>
          <w:szCs w:val="26"/>
          <w:lang w:val="en-US"/>
        </w:rPr>
        <w:t xml:space="preserve"> difficult to </w:t>
      </w:r>
      <w:r w:rsidR="00DD5405">
        <w:rPr>
          <w:sz w:val="26"/>
          <w:szCs w:val="26"/>
          <w:lang w:val="en-US"/>
        </w:rPr>
        <w:t>“</w:t>
      </w:r>
      <w:r w:rsidR="00717F73">
        <w:rPr>
          <w:sz w:val="26"/>
          <w:szCs w:val="26"/>
          <w:lang w:val="en-US"/>
        </w:rPr>
        <w:t>eradicate</w:t>
      </w:r>
      <w:r w:rsidR="00DD5405">
        <w:rPr>
          <w:sz w:val="26"/>
          <w:szCs w:val="26"/>
          <w:lang w:val="en-US"/>
        </w:rPr>
        <w:t>”</w:t>
      </w:r>
      <w:r w:rsidR="00717F73" w:rsidRPr="00717F73">
        <w:rPr>
          <w:sz w:val="26"/>
          <w:szCs w:val="26"/>
          <w:lang w:val="en-US"/>
        </w:rPr>
        <w:t xml:space="preserve"> judicial practice, the Supreme Court </w:t>
      </w:r>
      <w:r w:rsidR="0040551F">
        <w:rPr>
          <w:sz w:val="26"/>
          <w:szCs w:val="26"/>
          <w:lang w:val="en-US"/>
        </w:rPr>
        <w:t>sought</w:t>
      </w:r>
      <w:r w:rsidR="00717F73" w:rsidRPr="00717F73">
        <w:rPr>
          <w:sz w:val="26"/>
          <w:szCs w:val="26"/>
          <w:lang w:val="en-US"/>
        </w:rPr>
        <w:t xml:space="preserve"> to adopt a radical stance and to exclude altogether the possibility of “manipulating” the institution of the forced share through Article 5 of the Civil Code. </w:t>
      </w:r>
      <w:r w:rsidR="00491EB8">
        <w:rPr>
          <w:sz w:val="26"/>
          <w:szCs w:val="26"/>
          <w:lang w:val="en-US"/>
        </w:rPr>
        <w:t>However, a</w:t>
      </w:r>
      <w:r w:rsidR="00717F73" w:rsidRPr="00717F73">
        <w:rPr>
          <w:sz w:val="26"/>
          <w:szCs w:val="26"/>
          <w:lang w:val="en-US"/>
        </w:rPr>
        <w:t xml:space="preserve"> careful reading of the reasoning</w:t>
      </w:r>
      <w:r w:rsidR="00491EB8">
        <w:rPr>
          <w:sz w:val="26"/>
          <w:szCs w:val="26"/>
          <w:lang w:val="en-US"/>
        </w:rPr>
        <w:t xml:space="preserve"> of the Court</w:t>
      </w:r>
      <w:r w:rsidR="00717F73" w:rsidRPr="00717F73">
        <w:rPr>
          <w:sz w:val="26"/>
          <w:szCs w:val="26"/>
          <w:lang w:val="en-US"/>
        </w:rPr>
        <w:t xml:space="preserve"> reveals that this was by no means the</w:t>
      </w:r>
      <w:r w:rsidR="00491EB8">
        <w:rPr>
          <w:sz w:val="26"/>
          <w:szCs w:val="26"/>
          <w:lang w:val="en-US"/>
        </w:rPr>
        <w:t xml:space="preserve"> concern guiding the Supreme</w:t>
      </w:r>
      <w:r w:rsidR="00717F73" w:rsidRPr="00717F73">
        <w:rPr>
          <w:sz w:val="26"/>
          <w:szCs w:val="26"/>
          <w:lang w:val="en-US"/>
        </w:rPr>
        <w:t xml:space="preserve"> Co</w:t>
      </w:r>
      <w:r w:rsidR="00491EB8">
        <w:rPr>
          <w:sz w:val="26"/>
          <w:szCs w:val="26"/>
          <w:lang w:val="en-US"/>
        </w:rPr>
        <w:t>urt</w:t>
      </w:r>
      <w:r w:rsidR="00717F73" w:rsidRPr="00717F73">
        <w:rPr>
          <w:sz w:val="26"/>
          <w:szCs w:val="26"/>
          <w:lang w:val="en-US"/>
        </w:rPr>
        <w:t xml:space="preserve">. </w:t>
      </w:r>
      <w:r w:rsidR="00717F73" w:rsidRPr="00717F73">
        <w:rPr>
          <w:sz w:val="26"/>
          <w:szCs w:val="26"/>
          <w:lang w:val="en-US"/>
        </w:rPr>
        <w:lastRenderedPageBreak/>
        <w:t>The Court does not</w:t>
      </w:r>
      <w:r w:rsidR="0040551F">
        <w:rPr>
          <w:sz w:val="26"/>
          <w:szCs w:val="26"/>
          <w:lang w:val="en-US"/>
        </w:rPr>
        <w:t>, at any point,</w:t>
      </w:r>
      <w:r w:rsidR="00717F73" w:rsidRPr="00717F73">
        <w:rPr>
          <w:sz w:val="26"/>
          <w:szCs w:val="26"/>
          <w:lang w:val="en-US"/>
        </w:rPr>
        <w:t xml:space="preserve"> refer to irregularities in the practice of </w:t>
      </w:r>
      <w:r w:rsidR="0040551F">
        <w:rPr>
          <w:sz w:val="26"/>
          <w:szCs w:val="26"/>
          <w:lang w:val="en-US"/>
        </w:rPr>
        <w:t xml:space="preserve">the </w:t>
      </w:r>
      <w:r w:rsidR="00491EB8">
        <w:rPr>
          <w:sz w:val="26"/>
          <w:szCs w:val="26"/>
          <w:lang w:val="en-US"/>
        </w:rPr>
        <w:t>l</w:t>
      </w:r>
      <w:r w:rsidR="00717F73" w:rsidRPr="00717F73">
        <w:rPr>
          <w:sz w:val="26"/>
          <w:szCs w:val="26"/>
          <w:lang w:val="en-US"/>
        </w:rPr>
        <w:t>ower courts.</w:t>
      </w:r>
    </w:p>
    <w:p w14:paraId="0DDA33CA" w14:textId="060001CB" w:rsidR="007D2C47" w:rsidRPr="00491EB8" w:rsidRDefault="00481C20" w:rsidP="00646A69">
      <w:pPr>
        <w:jc w:val="both"/>
        <w:rPr>
          <w:sz w:val="26"/>
          <w:szCs w:val="26"/>
          <w:lang w:val="en-US"/>
        </w:rPr>
      </w:pPr>
      <w:r w:rsidRPr="00491EB8">
        <w:rPr>
          <w:sz w:val="26"/>
          <w:szCs w:val="26"/>
          <w:lang w:val="en-US"/>
        </w:rPr>
        <w:tab/>
      </w:r>
      <w:r w:rsidR="00491EB8" w:rsidRPr="00491EB8">
        <w:rPr>
          <w:sz w:val="26"/>
          <w:szCs w:val="26"/>
          <w:lang w:val="en-US"/>
        </w:rPr>
        <w:t>A full engagement with the reasoning of the Court demonstrates</w:t>
      </w:r>
      <w:r w:rsidR="00D15246">
        <w:rPr>
          <w:sz w:val="26"/>
          <w:szCs w:val="26"/>
          <w:lang w:val="en-US"/>
        </w:rPr>
        <w:t>, rather decisively,</w:t>
      </w:r>
      <w:r w:rsidR="00491EB8" w:rsidRPr="00491EB8">
        <w:rPr>
          <w:sz w:val="26"/>
          <w:szCs w:val="26"/>
          <w:lang w:val="en-US"/>
        </w:rPr>
        <w:t xml:space="preserve"> that the source of the untenable </w:t>
      </w:r>
      <w:r w:rsidR="00D15246">
        <w:rPr>
          <w:sz w:val="26"/>
          <w:szCs w:val="26"/>
          <w:lang w:val="en-US"/>
        </w:rPr>
        <w:t>operative part</w:t>
      </w:r>
      <w:r w:rsidR="00491EB8" w:rsidRPr="00491EB8">
        <w:rPr>
          <w:sz w:val="26"/>
          <w:szCs w:val="26"/>
          <w:lang w:val="en-US"/>
        </w:rPr>
        <w:t xml:space="preserve"> lies partly in secondary, </w:t>
      </w:r>
      <w:r w:rsidR="00D15246">
        <w:rPr>
          <w:sz w:val="26"/>
          <w:szCs w:val="26"/>
          <w:lang w:val="en-US"/>
        </w:rPr>
        <w:t xml:space="preserve">and essentially </w:t>
      </w:r>
      <w:r w:rsidR="00491EB8" w:rsidRPr="00491EB8">
        <w:rPr>
          <w:sz w:val="26"/>
          <w:szCs w:val="26"/>
          <w:lang w:val="en-US"/>
        </w:rPr>
        <w:t xml:space="preserve">technical considerations </w:t>
      </w:r>
      <w:r w:rsidR="00D15246">
        <w:rPr>
          <w:sz w:val="26"/>
          <w:szCs w:val="26"/>
          <w:lang w:val="en-US"/>
        </w:rPr>
        <w:t>concerning</w:t>
      </w:r>
      <w:r w:rsidR="00491EB8" w:rsidRPr="00491EB8">
        <w:rPr>
          <w:sz w:val="26"/>
          <w:szCs w:val="26"/>
          <w:lang w:val="en-US"/>
        </w:rPr>
        <w:t xml:space="preserve"> the interpretation of Article 5 of the Civil Code, and</w:t>
      </w:r>
      <w:r w:rsidR="00D15246">
        <w:rPr>
          <w:sz w:val="26"/>
          <w:szCs w:val="26"/>
          <w:lang w:val="en-US"/>
        </w:rPr>
        <w:t>,</w:t>
      </w:r>
      <w:r w:rsidR="00491EB8" w:rsidRPr="00491EB8">
        <w:rPr>
          <w:sz w:val="26"/>
          <w:szCs w:val="26"/>
          <w:lang w:val="en-US"/>
        </w:rPr>
        <w:t xml:space="preserve"> above all</w:t>
      </w:r>
      <w:r w:rsidR="00D15246">
        <w:rPr>
          <w:sz w:val="26"/>
          <w:szCs w:val="26"/>
          <w:lang w:val="en-US"/>
        </w:rPr>
        <w:t>,</w:t>
      </w:r>
      <w:r w:rsidR="00491EB8" w:rsidRPr="00491EB8">
        <w:rPr>
          <w:sz w:val="26"/>
          <w:szCs w:val="26"/>
          <w:lang w:val="en-US"/>
        </w:rPr>
        <w:t xml:space="preserve"> in the Court’s </w:t>
      </w:r>
      <w:r w:rsidR="00D15246">
        <w:rPr>
          <w:sz w:val="26"/>
          <w:szCs w:val="26"/>
          <w:lang w:val="en-US"/>
        </w:rPr>
        <w:t xml:space="preserve">broader </w:t>
      </w:r>
      <w:r w:rsidR="00491EB8" w:rsidRPr="00491EB8">
        <w:rPr>
          <w:sz w:val="26"/>
          <w:szCs w:val="26"/>
          <w:lang w:val="en-US"/>
        </w:rPr>
        <w:t xml:space="preserve">understanding of the right to a forced share and its </w:t>
      </w:r>
      <w:r w:rsidR="00D15246">
        <w:rPr>
          <w:sz w:val="26"/>
          <w:szCs w:val="26"/>
          <w:lang w:val="en-US"/>
        </w:rPr>
        <w:t xml:space="preserve">firm </w:t>
      </w:r>
      <w:r w:rsidR="00491EB8" w:rsidRPr="00491EB8">
        <w:rPr>
          <w:sz w:val="26"/>
          <w:szCs w:val="26"/>
          <w:lang w:val="en-US"/>
        </w:rPr>
        <w:t>conviction regarding the need for its fundamental protection</w:t>
      </w:r>
      <w:r w:rsidR="00090563" w:rsidRPr="00491EB8">
        <w:rPr>
          <w:sz w:val="26"/>
          <w:szCs w:val="26"/>
          <w:lang w:val="en-US"/>
        </w:rPr>
        <w:t>.</w:t>
      </w:r>
    </w:p>
    <w:p w14:paraId="07018602" w14:textId="7778BEB8" w:rsidR="00BE1476" w:rsidRPr="0067615A" w:rsidRDefault="00E465E5" w:rsidP="00646A69">
      <w:pPr>
        <w:jc w:val="both"/>
        <w:rPr>
          <w:sz w:val="26"/>
          <w:szCs w:val="26"/>
          <w:lang w:val="en-US"/>
        </w:rPr>
      </w:pPr>
      <w:r w:rsidRPr="00491EB8">
        <w:rPr>
          <w:sz w:val="26"/>
          <w:szCs w:val="26"/>
          <w:lang w:val="en-US"/>
        </w:rPr>
        <w:tab/>
      </w:r>
      <w:r w:rsidR="0067615A" w:rsidRPr="0067615A">
        <w:rPr>
          <w:sz w:val="26"/>
          <w:szCs w:val="26"/>
          <w:lang w:val="en-US"/>
        </w:rPr>
        <w:t xml:space="preserve">The Supreme Court also addressed </w:t>
      </w:r>
      <w:r w:rsidR="00D15246">
        <w:rPr>
          <w:sz w:val="26"/>
          <w:szCs w:val="26"/>
          <w:lang w:val="en-US"/>
        </w:rPr>
        <w:t>several additional</w:t>
      </w:r>
      <w:r w:rsidR="0067615A" w:rsidRPr="0067615A">
        <w:rPr>
          <w:sz w:val="26"/>
          <w:szCs w:val="26"/>
          <w:lang w:val="en-US"/>
        </w:rPr>
        <w:t xml:space="preserve"> issues in its reasoning, including, in particular, the question of the maturity of forced-share claims. These aspects</w:t>
      </w:r>
      <w:r w:rsidR="0067615A">
        <w:rPr>
          <w:sz w:val="26"/>
          <w:szCs w:val="26"/>
          <w:lang w:val="en-US"/>
        </w:rPr>
        <w:t xml:space="preserve"> – </w:t>
      </w:r>
      <w:r w:rsidR="0067615A" w:rsidRPr="0067615A">
        <w:rPr>
          <w:sz w:val="26"/>
          <w:szCs w:val="26"/>
          <w:lang w:val="en-US"/>
        </w:rPr>
        <w:t>though</w:t>
      </w:r>
      <w:r w:rsidR="00A83A13">
        <w:rPr>
          <w:sz w:val="26"/>
          <w:szCs w:val="26"/>
          <w:lang w:val="en-US"/>
        </w:rPr>
        <w:t xml:space="preserve"> undoubtedly of </w:t>
      </w:r>
      <w:r w:rsidR="00D15246">
        <w:rPr>
          <w:sz w:val="26"/>
          <w:szCs w:val="26"/>
          <w:lang w:val="en-US"/>
        </w:rPr>
        <w:t xml:space="preserve">considerable </w:t>
      </w:r>
      <w:r w:rsidR="00A83A13">
        <w:rPr>
          <w:sz w:val="26"/>
          <w:szCs w:val="26"/>
          <w:lang w:val="en-US"/>
        </w:rPr>
        <w:t>theoretical and practical</w:t>
      </w:r>
      <w:r w:rsidR="0067615A" w:rsidRPr="0067615A">
        <w:rPr>
          <w:sz w:val="26"/>
          <w:szCs w:val="26"/>
          <w:lang w:val="en-US"/>
        </w:rPr>
        <w:t xml:space="preserve"> interest</w:t>
      </w:r>
      <w:r w:rsidR="0067615A">
        <w:rPr>
          <w:sz w:val="26"/>
          <w:szCs w:val="26"/>
          <w:lang w:val="en-US"/>
        </w:rPr>
        <w:t xml:space="preserve"> – </w:t>
      </w:r>
      <w:r w:rsidR="0067615A" w:rsidRPr="0067615A">
        <w:rPr>
          <w:sz w:val="26"/>
          <w:szCs w:val="26"/>
          <w:lang w:val="en-US"/>
        </w:rPr>
        <w:t>do</w:t>
      </w:r>
      <w:r w:rsidR="0067615A">
        <w:rPr>
          <w:sz w:val="26"/>
          <w:szCs w:val="26"/>
          <w:lang w:val="en-US"/>
        </w:rPr>
        <w:t xml:space="preserve"> </w:t>
      </w:r>
      <w:r w:rsidR="0067615A" w:rsidRPr="0067615A">
        <w:rPr>
          <w:sz w:val="26"/>
          <w:szCs w:val="26"/>
          <w:lang w:val="en-US"/>
        </w:rPr>
        <w:t>not f</w:t>
      </w:r>
      <w:r w:rsidR="00D15246">
        <w:rPr>
          <w:sz w:val="26"/>
          <w:szCs w:val="26"/>
          <w:lang w:val="en-US"/>
        </w:rPr>
        <w:t>all within the scope of</w:t>
      </w:r>
      <w:r w:rsidR="0067615A" w:rsidRPr="0067615A">
        <w:rPr>
          <w:sz w:val="26"/>
          <w:szCs w:val="26"/>
          <w:lang w:val="en-US"/>
        </w:rPr>
        <w:t xml:space="preserve"> this commentary and will </w:t>
      </w:r>
      <w:r w:rsidR="00D15246">
        <w:rPr>
          <w:sz w:val="26"/>
          <w:szCs w:val="26"/>
          <w:lang w:val="en-US"/>
        </w:rPr>
        <w:t xml:space="preserve">therefore </w:t>
      </w:r>
      <w:r w:rsidR="0067615A" w:rsidRPr="0067615A">
        <w:rPr>
          <w:sz w:val="26"/>
          <w:szCs w:val="26"/>
          <w:lang w:val="en-US"/>
        </w:rPr>
        <w:t xml:space="preserve">not be </w:t>
      </w:r>
      <w:r w:rsidR="00D15246">
        <w:rPr>
          <w:sz w:val="26"/>
          <w:szCs w:val="26"/>
          <w:lang w:val="en-US"/>
        </w:rPr>
        <w:t>examin</w:t>
      </w:r>
      <w:r w:rsidR="0067615A" w:rsidRPr="0067615A">
        <w:rPr>
          <w:sz w:val="26"/>
          <w:szCs w:val="26"/>
          <w:lang w:val="en-US"/>
        </w:rPr>
        <w:t xml:space="preserve">ed here. The </w:t>
      </w:r>
      <w:r w:rsidR="00D15246">
        <w:rPr>
          <w:sz w:val="26"/>
          <w:szCs w:val="26"/>
          <w:lang w:val="en-US"/>
        </w:rPr>
        <w:t>analysis that follows</w:t>
      </w:r>
      <w:r w:rsidR="0067615A" w:rsidRPr="0067615A">
        <w:rPr>
          <w:sz w:val="26"/>
          <w:szCs w:val="26"/>
          <w:lang w:val="en-US"/>
        </w:rPr>
        <w:t xml:space="preserve"> will </w:t>
      </w:r>
      <w:r w:rsidR="00D15246">
        <w:rPr>
          <w:sz w:val="26"/>
          <w:szCs w:val="26"/>
          <w:lang w:val="en-US"/>
        </w:rPr>
        <w:t>instead</w:t>
      </w:r>
      <w:r w:rsidR="0067615A" w:rsidRPr="0067615A">
        <w:rPr>
          <w:sz w:val="26"/>
          <w:szCs w:val="26"/>
          <w:lang w:val="en-US"/>
        </w:rPr>
        <w:t xml:space="preserve"> </w:t>
      </w:r>
      <w:r w:rsidR="00D15246">
        <w:rPr>
          <w:sz w:val="26"/>
          <w:szCs w:val="26"/>
          <w:lang w:val="en-US"/>
        </w:rPr>
        <w:t>concentrate</w:t>
      </w:r>
      <w:r w:rsidR="0067615A" w:rsidRPr="0067615A">
        <w:rPr>
          <w:sz w:val="26"/>
          <w:szCs w:val="26"/>
          <w:lang w:val="en-US"/>
        </w:rPr>
        <w:t xml:space="preserve"> on the central issue</w:t>
      </w:r>
      <w:r w:rsidR="00A83A13">
        <w:rPr>
          <w:sz w:val="26"/>
          <w:szCs w:val="26"/>
          <w:lang w:val="en-US"/>
        </w:rPr>
        <w:t xml:space="preserve"> as</w:t>
      </w:r>
      <w:r w:rsidR="0067615A" w:rsidRPr="0067615A">
        <w:rPr>
          <w:sz w:val="26"/>
          <w:szCs w:val="26"/>
          <w:lang w:val="en-US"/>
        </w:rPr>
        <w:t xml:space="preserve"> articulated in the </w:t>
      </w:r>
      <w:r w:rsidR="00D15246">
        <w:rPr>
          <w:sz w:val="26"/>
          <w:szCs w:val="26"/>
          <w:lang w:val="en-US"/>
        </w:rPr>
        <w:t>operative part</w:t>
      </w:r>
      <w:r w:rsidR="0067615A" w:rsidRPr="0067615A">
        <w:rPr>
          <w:sz w:val="26"/>
          <w:szCs w:val="26"/>
          <w:lang w:val="en-US"/>
        </w:rPr>
        <w:t xml:space="preserve"> of the judgment: the admissibility</w:t>
      </w:r>
      <w:r w:rsidR="00A83A13">
        <w:rPr>
          <w:sz w:val="26"/>
          <w:szCs w:val="26"/>
          <w:lang w:val="en-US"/>
        </w:rPr>
        <w:t>,</w:t>
      </w:r>
      <w:r w:rsidR="0067615A" w:rsidRPr="0067615A">
        <w:rPr>
          <w:sz w:val="26"/>
          <w:szCs w:val="26"/>
          <w:lang w:val="en-US"/>
        </w:rPr>
        <w:t xml:space="preserve"> or </w:t>
      </w:r>
      <w:r w:rsidR="00D15246">
        <w:rPr>
          <w:sz w:val="26"/>
          <w:szCs w:val="26"/>
          <w:lang w:val="en-US"/>
        </w:rPr>
        <w:t xml:space="preserve">purported </w:t>
      </w:r>
      <w:r w:rsidR="0067615A" w:rsidRPr="0067615A">
        <w:rPr>
          <w:sz w:val="26"/>
          <w:szCs w:val="26"/>
          <w:lang w:val="en-US"/>
        </w:rPr>
        <w:t>inadmissibility</w:t>
      </w:r>
      <w:r w:rsidR="00A83A13">
        <w:rPr>
          <w:sz w:val="26"/>
          <w:szCs w:val="26"/>
          <w:lang w:val="en-US"/>
        </w:rPr>
        <w:t>,</w:t>
      </w:r>
      <w:r w:rsidR="0067615A" w:rsidRPr="0067615A">
        <w:rPr>
          <w:sz w:val="26"/>
          <w:szCs w:val="26"/>
          <w:lang w:val="en-US"/>
        </w:rPr>
        <w:t xml:space="preserve"> of invoking Article 5 of the Civil Code to dismiss a claim for a forced share. At this </w:t>
      </w:r>
      <w:r w:rsidR="00A83A13">
        <w:rPr>
          <w:sz w:val="26"/>
          <w:szCs w:val="26"/>
          <w:lang w:val="en-US"/>
        </w:rPr>
        <w:t>stage</w:t>
      </w:r>
      <w:r w:rsidR="0067615A" w:rsidRPr="0067615A">
        <w:rPr>
          <w:sz w:val="26"/>
          <w:szCs w:val="26"/>
          <w:lang w:val="en-US"/>
        </w:rPr>
        <w:t xml:space="preserve">, it must be unequivocally </w:t>
      </w:r>
      <w:r w:rsidR="00A83A13">
        <w:rPr>
          <w:sz w:val="26"/>
          <w:szCs w:val="26"/>
          <w:lang w:val="en-US"/>
        </w:rPr>
        <w:t>affirmed that</w:t>
      </w:r>
      <w:r w:rsidR="0067615A" w:rsidRPr="0067615A">
        <w:rPr>
          <w:sz w:val="26"/>
          <w:szCs w:val="26"/>
          <w:lang w:val="en-US"/>
        </w:rPr>
        <w:t xml:space="preserve"> </w:t>
      </w:r>
      <w:r w:rsidR="00D15246">
        <w:rPr>
          <w:sz w:val="26"/>
          <w:szCs w:val="26"/>
          <w:lang w:val="en-US"/>
        </w:rPr>
        <w:t xml:space="preserve">the </w:t>
      </w:r>
      <w:r w:rsidR="0067615A" w:rsidRPr="0067615A">
        <w:rPr>
          <w:sz w:val="26"/>
          <w:szCs w:val="26"/>
          <w:lang w:val="en-US"/>
        </w:rPr>
        <w:t>assess</w:t>
      </w:r>
      <w:r w:rsidR="00D15246">
        <w:rPr>
          <w:sz w:val="26"/>
          <w:szCs w:val="26"/>
          <w:lang w:val="en-US"/>
        </w:rPr>
        <w:t>ment of</w:t>
      </w:r>
      <w:r w:rsidR="0067615A" w:rsidRPr="0067615A">
        <w:rPr>
          <w:sz w:val="26"/>
          <w:szCs w:val="26"/>
          <w:lang w:val="en-US"/>
        </w:rPr>
        <w:t xml:space="preserve"> a forced-share claim through the prism of Article 5 of the Civil Code is clearly </w:t>
      </w:r>
      <w:r w:rsidR="0067615A">
        <w:rPr>
          <w:sz w:val="26"/>
          <w:szCs w:val="26"/>
          <w:lang w:val="en-US"/>
        </w:rPr>
        <w:t xml:space="preserve"> </w:t>
      </w:r>
      <w:r w:rsidR="0067615A" w:rsidRPr="0067615A">
        <w:rPr>
          <w:sz w:val="26"/>
          <w:szCs w:val="26"/>
          <w:lang w:val="en-US"/>
        </w:rPr>
        <w:t>p</w:t>
      </w:r>
      <w:r w:rsidR="0067615A">
        <w:rPr>
          <w:sz w:val="26"/>
          <w:szCs w:val="26"/>
          <w:lang w:val="en-US"/>
        </w:rPr>
        <w:t xml:space="preserve"> </w:t>
      </w:r>
      <w:r w:rsidR="0067615A" w:rsidRPr="0067615A">
        <w:rPr>
          <w:sz w:val="26"/>
          <w:szCs w:val="26"/>
          <w:lang w:val="en-US"/>
        </w:rPr>
        <w:t>e</w:t>
      </w:r>
      <w:r w:rsidR="0067615A">
        <w:rPr>
          <w:sz w:val="26"/>
          <w:szCs w:val="26"/>
          <w:lang w:val="en-US"/>
        </w:rPr>
        <w:t xml:space="preserve"> </w:t>
      </w:r>
      <w:r w:rsidR="0067615A" w:rsidRPr="0067615A">
        <w:rPr>
          <w:sz w:val="26"/>
          <w:szCs w:val="26"/>
          <w:lang w:val="en-US"/>
        </w:rPr>
        <w:t>r</w:t>
      </w:r>
      <w:r w:rsidR="0067615A">
        <w:rPr>
          <w:sz w:val="26"/>
          <w:szCs w:val="26"/>
          <w:lang w:val="en-US"/>
        </w:rPr>
        <w:t xml:space="preserve"> </w:t>
      </w:r>
      <w:r w:rsidR="0067615A" w:rsidRPr="0067615A">
        <w:rPr>
          <w:sz w:val="26"/>
          <w:szCs w:val="26"/>
          <w:lang w:val="en-US"/>
        </w:rPr>
        <w:t>m</w:t>
      </w:r>
      <w:r w:rsidR="0067615A">
        <w:rPr>
          <w:sz w:val="26"/>
          <w:szCs w:val="26"/>
          <w:lang w:val="en-US"/>
        </w:rPr>
        <w:t xml:space="preserve"> i </w:t>
      </w:r>
      <w:r w:rsidR="0067615A" w:rsidRPr="0067615A">
        <w:rPr>
          <w:sz w:val="26"/>
          <w:szCs w:val="26"/>
          <w:lang w:val="en-US"/>
        </w:rPr>
        <w:t>s</w:t>
      </w:r>
      <w:r w:rsidR="0067615A">
        <w:rPr>
          <w:sz w:val="26"/>
          <w:szCs w:val="26"/>
          <w:lang w:val="en-US"/>
        </w:rPr>
        <w:t xml:space="preserve"> </w:t>
      </w:r>
      <w:r w:rsidR="0067615A" w:rsidRPr="0067615A">
        <w:rPr>
          <w:sz w:val="26"/>
          <w:szCs w:val="26"/>
          <w:lang w:val="en-US"/>
        </w:rPr>
        <w:t>s</w:t>
      </w:r>
      <w:r w:rsidR="0067615A">
        <w:rPr>
          <w:sz w:val="26"/>
          <w:szCs w:val="26"/>
          <w:lang w:val="en-US"/>
        </w:rPr>
        <w:t xml:space="preserve"> i </w:t>
      </w:r>
      <w:r w:rsidR="0067615A" w:rsidRPr="0067615A">
        <w:rPr>
          <w:sz w:val="26"/>
          <w:szCs w:val="26"/>
          <w:lang w:val="en-US"/>
        </w:rPr>
        <w:t>b</w:t>
      </w:r>
      <w:r w:rsidR="0067615A">
        <w:rPr>
          <w:sz w:val="26"/>
          <w:szCs w:val="26"/>
          <w:lang w:val="en-US"/>
        </w:rPr>
        <w:t xml:space="preserve"> </w:t>
      </w:r>
      <w:r w:rsidR="0067615A" w:rsidRPr="0067615A">
        <w:rPr>
          <w:sz w:val="26"/>
          <w:szCs w:val="26"/>
          <w:lang w:val="en-US"/>
        </w:rPr>
        <w:t>l</w:t>
      </w:r>
      <w:r w:rsidR="0067615A">
        <w:rPr>
          <w:sz w:val="26"/>
          <w:szCs w:val="26"/>
          <w:lang w:val="en-US"/>
        </w:rPr>
        <w:t xml:space="preserve"> </w:t>
      </w:r>
      <w:r w:rsidR="0067615A" w:rsidRPr="0067615A">
        <w:rPr>
          <w:sz w:val="26"/>
          <w:szCs w:val="26"/>
          <w:lang w:val="en-US"/>
        </w:rPr>
        <w:t>e</w:t>
      </w:r>
      <w:r w:rsidR="007B5A87" w:rsidRPr="0067615A">
        <w:rPr>
          <w:sz w:val="26"/>
          <w:szCs w:val="26"/>
          <w:lang w:val="en-US"/>
        </w:rPr>
        <w:t>.</w:t>
      </w:r>
      <w:r w:rsidR="00C82DF0" w:rsidRPr="0067615A">
        <w:rPr>
          <w:sz w:val="26"/>
          <w:szCs w:val="26"/>
          <w:lang w:val="en-US"/>
        </w:rPr>
        <w:t xml:space="preserve"> </w:t>
      </w:r>
      <w:r w:rsidR="00FF4EA7" w:rsidRPr="0067615A">
        <w:rPr>
          <w:sz w:val="26"/>
          <w:szCs w:val="26"/>
          <w:lang w:val="en-US"/>
        </w:rPr>
        <w:t xml:space="preserve"> </w:t>
      </w:r>
    </w:p>
    <w:p w14:paraId="607EA1FD" w14:textId="77777777" w:rsidR="009F53A5" w:rsidRPr="0067615A" w:rsidRDefault="009F53A5" w:rsidP="00646A69">
      <w:pPr>
        <w:jc w:val="both"/>
        <w:rPr>
          <w:sz w:val="26"/>
          <w:szCs w:val="26"/>
          <w:lang w:val="en-US"/>
        </w:rPr>
      </w:pPr>
    </w:p>
    <w:p w14:paraId="751947A4" w14:textId="0D57EC67" w:rsidR="00ED615B" w:rsidRPr="00A83A13" w:rsidRDefault="009F53A5" w:rsidP="001819FB">
      <w:pPr>
        <w:jc w:val="both"/>
        <w:rPr>
          <w:sz w:val="26"/>
          <w:szCs w:val="26"/>
          <w:lang w:val="en-US"/>
        </w:rPr>
      </w:pPr>
      <w:r w:rsidRPr="00A83A13">
        <w:rPr>
          <w:b/>
          <w:sz w:val="26"/>
          <w:szCs w:val="26"/>
          <w:lang w:val="en-US"/>
        </w:rPr>
        <w:t>2.</w:t>
      </w:r>
      <w:r w:rsidR="00E12434" w:rsidRPr="00A83A13">
        <w:rPr>
          <w:b/>
          <w:sz w:val="26"/>
          <w:szCs w:val="26"/>
          <w:lang w:val="en-US"/>
        </w:rPr>
        <w:tab/>
      </w:r>
      <w:r w:rsidR="00A83A13" w:rsidRPr="00A83A13">
        <w:rPr>
          <w:sz w:val="26"/>
          <w:szCs w:val="26"/>
          <w:lang w:val="en-US"/>
        </w:rPr>
        <w:t xml:space="preserve">The factual background of the case was both illustrative and </w:t>
      </w:r>
      <w:r w:rsidR="00652D7A">
        <w:rPr>
          <w:sz w:val="26"/>
          <w:szCs w:val="26"/>
          <w:lang w:val="en-US"/>
        </w:rPr>
        <w:t>“</w:t>
      </w:r>
      <w:r w:rsidR="00A83A13" w:rsidRPr="00A83A13">
        <w:rPr>
          <w:sz w:val="26"/>
          <w:szCs w:val="26"/>
          <w:lang w:val="en-US"/>
        </w:rPr>
        <w:t>instructive</w:t>
      </w:r>
      <w:r w:rsidR="00652D7A">
        <w:rPr>
          <w:sz w:val="26"/>
          <w:szCs w:val="26"/>
          <w:lang w:val="en-US"/>
        </w:rPr>
        <w:t>”</w:t>
      </w:r>
      <w:r w:rsidR="00A83A13" w:rsidRPr="00A83A13">
        <w:rPr>
          <w:sz w:val="26"/>
          <w:szCs w:val="26"/>
          <w:lang w:val="en-US"/>
        </w:rPr>
        <w:t xml:space="preserve"> from a practical perspective, yet its detailed reconstruction is unnecessary for addressing the </w:t>
      </w:r>
      <w:r w:rsidR="00C837C3">
        <w:rPr>
          <w:sz w:val="26"/>
          <w:szCs w:val="26"/>
          <w:lang w:val="en-US"/>
        </w:rPr>
        <w:t xml:space="preserve">inherently </w:t>
      </w:r>
      <w:r w:rsidR="00A83A13" w:rsidRPr="00A83A13">
        <w:rPr>
          <w:sz w:val="26"/>
          <w:szCs w:val="26"/>
          <w:lang w:val="en-US"/>
        </w:rPr>
        <w:t>abstract nature of the issue under consideration</w:t>
      </w:r>
      <w:r w:rsidR="00A83A13">
        <w:rPr>
          <w:sz w:val="26"/>
          <w:szCs w:val="26"/>
          <w:lang w:val="en-US"/>
        </w:rPr>
        <w:t xml:space="preserve"> – </w:t>
      </w:r>
      <w:r w:rsidR="00A83A13" w:rsidRPr="00A83A13">
        <w:rPr>
          <w:sz w:val="26"/>
          <w:szCs w:val="26"/>
          <w:lang w:val="en-US"/>
        </w:rPr>
        <w:t xml:space="preserve">namely, the general admissibility of applying the concept of abuse of right to a claim for payment of a forced share. It </w:t>
      </w:r>
      <w:r w:rsidR="00C837C3">
        <w:rPr>
          <w:sz w:val="26"/>
          <w:szCs w:val="26"/>
          <w:lang w:val="en-US"/>
        </w:rPr>
        <w:t xml:space="preserve">is </w:t>
      </w:r>
      <w:r w:rsidR="00A83A13" w:rsidRPr="00A83A13">
        <w:rPr>
          <w:sz w:val="26"/>
          <w:szCs w:val="26"/>
          <w:lang w:val="en-US"/>
        </w:rPr>
        <w:t>suffic</w:t>
      </w:r>
      <w:r w:rsidR="00C837C3">
        <w:rPr>
          <w:sz w:val="26"/>
          <w:szCs w:val="26"/>
          <w:lang w:val="en-US"/>
        </w:rPr>
        <w:t>ient</w:t>
      </w:r>
      <w:r w:rsidR="00A83A13" w:rsidRPr="00A83A13">
        <w:rPr>
          <w:sz w:val="26"/>
          <w:szCs w:val="26"/>
          <w:lang w:val="en-US"/>
        </w:rPr>
        <w:t xml:space="preserve"> to </w:t>
      </w:r>
      <w:r w:rsidR="00C837C3">
        <w:rPr>
          <w:sz w:val="26"/>
          <w:szCs w:val="26"/>
          <w:lang w:val="en-US"/>
        </w:rPr>
        <w:t>recall</w:t>
      </w:r>
      <w:r w:rsidR="00A83A13" w:rsidRPr="00A83A13">
        <w:rPr>
          <w:sz w:val="26"/>
          <w:szCs w:val="26"/>
          <w:lang w:val="en-US"/>
        </w:rPr>
        <w:t xml:space="preserve"> that the </w:t>
      </w:r>
      <w:r w:rsidR="000B3B38">
        <w:rPr>
          <w:sz w:val="26"/>
          <w:szCs w:val="26"/>
          <w:lang w:val="en-US"/>
        </w:rPr>
        <w:t>testator</w:t>
      </w:r>
      <w:r w:rsidR="00A83A13" w:rsidRPr="00A83A13">
        <w:rPr>
          <w:sz w:val="26"/>
          <w:szCs w:val="26"/>
          <w:lang w:val="en-US"/>
        </w:rPr>
        <w:t xml:space="preserve"> had disinherited his only daughter as well as her two children</w:t>
      </w:r>
      <w:r w:rsidR="00A83A13">
        <w:rPr>
          <w:sz w:val="26"/>
          <w:szCs w:val="26"/>
          <w:lang w:val="en-US"/>
        </w:rPr>
        <w:t xml:space="preserve"> – </w:t>
      </w:r>
      <w:r w:rsidR="00A83A13" w:rsidRPr="00A83A13">
        <w:rPr>
          <w:sz w:val="26"/>
          <w:szCs w:val="26"/>
          <w:lang w:val="en-US"/>
        </w:rPr>
        <w:t xml:space="preserve">his grandchildren. While the disinheritance of the daughter was found by the court to be justified, </w:t>
      </w:r>
      <w:r w:rsidR="00C837C3">
        <w:rPr>
          <w:sz w:val="26"/>
          <w:szCs w:val="26"/>
          <w:lang w:val="en-US"/>
        </w:rPr>
        <w:t xml:space="preserve">the disinheritance </w:t>
      </w:r>
      <w:r w:rsidR="00A83A13" w:rsidRPr="00A83A13">
        <w:rPr>
          <w:sz w:val="26"/>
          <w:szCs w:val="26"/>
          <w:lang w:val="en-US"/>
        </w:rPr>
        <w:t xml:space="preserve">of the grandchildren was not. </w:t>
      </w:r>
      <w:r w:rsidR="00C837C3">
        <w:rPr>
          <w:sz w:val="26"/>
          <w:szCs w:val="26"/>
          <w:lang w:val="en-US"/>
        </w:rPr>
        <w:t>As a result, t</w:t>
      </w:r>
      <w:r w:rsidR="00A83A13" w:rsidRPr="00A83A13">
        <w:rPr>
          <w:sz w:val="26"/>
          <w:szCs w:val="26"/>
          <w:lang w:val="en-US"/>
        </w:rPr>
        <w:t>he latter th</w:t>
      </w:r>
      <w:r w:rsidR="00A83A13">
        <w:rPr>
          <w:sz w:val="26"/>
          <w:szCs w:val="26"/>
          <w:lang w:val="en-US"/>
        </w:rPr>
        <w:t>erefore</w:t>
      </w:r>
      <w:r w:rsidR="00A83A13" w:rsidRPr="00A83A13">
        <w:rPr>
          <w:sz w:val="26"/>
          <w:szCs w:val="26"/>
          <w:lang w:val="en-US"/>
        </w:rPr>
        <w:t xml:space="preserve"> </w:t>
      </w:r>
      <w:r w:rsidR="00C837C3">
        <w:rPr>
          <w:sz w:val="26"/>
          <w:szCs w:val="26"/>
          <w:lang w:val="en-US"/>
        </w:rPr>
        <w:t>acquired the status of persons</w:t>
      </w:r>
      <w:r w:rsidR="00A83A13" w:rsidRPr="00A83A13">
        <w:rPr>
          <w:sz w:val="26"/>
          <w:szCs w:val="26"/>
          <w:lang w:val="en-US"/>
        </w:rPr>
        <w:t xml:space="preserve"> entitled to </w:t>
      </w:r>
      <w:r w:rsidR="00C837C3">
        <w:rPr>
          <w:sz w:val="26"/>
          <w:szCs w:val="26"/>
          <w:lang w:val="en-US"/>
        </w:rPr>
        <w:t>assert</w:t>
      </w:r>
      <w:r w:rsidR="00A83A13" w:rsidRPr="00A83A13">
        <w:rPr>
          <w:sz w:val="26"/>
          <w:szCs w:val="26"/>
          <w:lang w:val="en-US"/>
        </w:rPr>
        <w:t xml:space="preserve"> their</w:t>
      </w:r>
      <w:r w:rsidR="00C837C3">
        <w:rPr>
          <w:sz w:val="26"/>
          <w:szCs w:val="26"/>
          <w:lang w:val="en-US"/>
        </w:rPr>
        <w:t xml:space="preserve"> respective</w:t>
      </w:r>
      <w:r w:rsidR="00A83A13" w:rsidRPr="00A83A13">
        <w:rPr>
          <w:sz w:val="26"/>
          <w:szCs w:val="26"/>
          <w:lang w:val="en-US"/>
        </w:rPr>
        <w:t xml:space="preserve"> forced share</w:t>
      </w:r>
      <w:r w:rsidR="00C837C3">
        <w:rPr>
          <w:sz w:val="26"/>
          <w:szCs w:val="26"/>
          <w:lang w:val="en-US"/>
        </w:rPr>
        <w:t xml:space="preserve"> claim</w:t>
      </w:r>
      <w:r w:rsidR="00A83A13" w:rsidRPr="00A83A13">
        <w:rPr>
          <w:sz w:val="26"/>
          <w:szCs w:val="26"/>
          <w:lang w:val="en-US"/>
        </w:rPr>
        <w:t>s</w:t>
      </w:r>
      <w:r w:rsidR="00B50A0D" w:rsidRPr="00A83A13">
        <w:rPr>
          <w:sz w:val="26"/>
          <w:szCs w:val="26"/>
          <w:lang w:val="en-US"/>
        </w:rPr>
        <w:t>.</w:t>
      </w:r>
    </w:p>
    <w:p w14:paraId="65DE4B86" w14:textId="1C6AB140" w:rsidR="001819FB" w:rsidRPr="00A83A13" w:rsidRDefault="00A83A13" w:rsidP="001819FB">
      <w:pPr>
        <w:ind w:firstLine="708"/>
        <w:jc w:val="both"/>
        <w:rPr>
          <w:sz w:val="26"/>
          <w:szCs w:val="26"/>
          <w:lang w:val="en-US"/>
        </w:rPr>
      </w:pPr>
      <w:r>
        <w:rPr>
          <w:sz w:val="26"/>
          <w:szCs w:val="26"/>
          <w:lang w:val="en-US"/>
        </w:rPr>
        <w:t>Within</w:t>
      </w:r>
      <w:r w:rsidRPr="00A83A13">
        <w:rPr>
          <w:sz w:val="26"/>
          <w:szCs w:val="26"/>
          <w:lang w:val="en-US"/>
        </w:rPr>
        <w:t xml:space="preserve"> this factual context, it should be emphasised that the final assessment expressed by the Supreme Court</w:t>
      </w:r>
      <w:r>
        <w:rPr>
          <w:sz w:val="26"/>
          <w:szCs w:val="26"/>
          <w:lang w:val="en-US"/>
        </w:rPr>
        <w:t xml:space="preserve"> </w:t>
      </w:r>
      <w:r w:rsidR="00D30718">
        <w:rPr>
          <w:sz w:val="26"/>
          <w:szCs w:val="26"/>
          <w:lang w:val="en-US"/>
        </w:rPr>
        <w:t>–</w:t>
      </w:r>
      <w:r>
        <w:rPr>
          <w:sz w:val="26"/>
          <w:szCs w:val="26"/>
          <w:lang w:val="en-US"/>
        </w:rPr>
        <w:t xml:space="preserve"> </w:t>
      </w:r>
      <w:r w:rsidRPr="00A83A13">
        <w:rPr>
          <w:sz w:val="26"/>
          <w:szCs w:val="26"/>
          <w:lang w:val="en-US"/>
        </w:rPr>
        <w:t>its refusal to dismiss the grandchildren’s forced-share claims on the basis of Article 5 of the Civil Code</w:t>
      </w:r>
      <w:r w:rsidR="00D30718">
        <w:rPr>
          <w:sz w:val="26"/>
          <w:szCs w:val="26"/>
          <w:lang w:val="en-US"/>
        </w:rPr>
        <w:t xml:space="preserve"> – </w:t>
      </w:r>
      <w:r w:rsidRPr="00A83A13">
        <w:rPr>
          <w:sz w:val="26"/>
          <w:szCs w:val="26"/>
          <w:lang w:val="en-US"/>
        </w:rPr>
        <w:t xml:space="preserve">appears, under the current legal framework, to be both correct and </w:t>
      </w:r>
      <w:r w:rsidRPr="00A83A13">
        <w:rPr>
          <w:i/>
          <w:iCs/>
          <w:sz w:val="26"/>
          <w:szCs w:val="26"/>
          <w:lang w:val="en-US"/>
        </w:rPr>
        <w:t>in concreto</w:t>
      </w:r>
      <w:r w:rsidRPr="00A83A13">
        <w:rPr>
          <w:sz w:val="26"/>
          <w:szCs w:val="26"/>
          <w:lang w:val="en-US"/>
        </w:rPr>
        <w:t xml:space="preserve"> justified. Nevertheless, the Court </w:t>
      </w:r>
      <w:r w:rsidR="00C837C3">
        <w:rPr>
          <w:sz w:val="26"/>
          <w:szCs w:val="26"/>
          <w:lang w:val="en-US"/>
        </w:rPr>
        <w:t>arrived at</w:t>
      </w:r>
      <w:r w:rsidRPr="00A83A13">
        <w:rPr>
          <w:sz w:val="26"/>
          <w:szCs w:val="26"/>
          <w:lang w:val="en-US"/>
        </w:rPr>
        <w:t xml:space="preserve"> this substantively sound conclusion by a rather unconventional </w:t>
      </w:r>
      <w:r w:rsidR="00C837C3">
        <w:rPr>
          <w:sz w:val="26"/>
          <w:szCs w:val="26"/>
          <w:lang w:val="en-US"/>
        </w:rPr>
        <w:t xml:space="preserve">and ultimately unpersuasive </w:t>
      </w:r>
      <w:r w:rsidRPr="00A83A13">
        <w:rPr>
          <w:sz w:val="26"/>
          <w:szCs w:val="26"/>
          <w:lang w:val="en-US"/>
        </w:rPr>
        <w:t xml:space="preserve">route. The refusal to dismiss the claims </w:t>
      </w:r>
      <w:r w:rsidR="00C837C3">
        <w:rPr>
          <w:sz w:val="26"/>
          <w:szCs w:val="26"/>
          <w:lang w:val="en-US"/>
        </w:rPr>
        <w:t>ought to</w:t>
      </w:r>
      <w:r w:rsidRPr="00A83A13">
        <w:rPr>
          <w:sz w:val="26"/>
          <w:szCs w:val="26"/>
          <w:lang w:val="en-US"/>
        </w:rPr>
        <w:t xml:space="preserve"> have been grounded in the absence of circumstances </w:t>
      </w:r>
      <w:r w:rsidR="00C837C3">
        <w:rPr>
          <w:sz w:val="26"/>
          <w:szCs w:val="26"/>
          <w:lang w:val="en-US"/>
        </w:rPr>
        <w:t xml:space="preserve">capable of </w:t>
      </w:r>
      <w:r w:rsidRPr="00A83A13">
        <w:rPr>
          <w:sz w:val="26"/>
          <w:szCs w:val="26"/>
          <w:lang w:val="en-US"/>
        </w:rPr>
        <w:t xml:space="preserve">warranting the </w:t>
      </w:r>
      <w:r w:rsidRPr="00A83A13">
        <w:rPr>
          <w:i/>
          <w:iCs/>
          <w:sz w:val="26"/>
          <w:szCs w:val="26"/>
          <w:lang w:val="en-US"/>
        </w:rPr>
        <w:t>in concreto</w:t>
      </w:r>
      <w:r w:rsidRPr="00A83A13">
        <w:rPr>
          <w:sz w:val="26"/>
          <w:szCs w:val="26"/>
          <w:lang w:val="en-US"/>
        </w:rPr>
        <w:t xml:space="preserve"> application of Article 5 of the Civil Code, rather than</w:t>
      </w:r>
      <w:r w:rsidR="00D30718">
        <w:rPr>
          <w:sz w:val="26"/>
          <w:szCs w:val="26"/>
          <w:lang w:val="en-US"/>
        </w:rPr>
        <w:t xml:space="preserve"> – </w:t>
      </w:r>
      <w:r w:rsidRPr="00A83A13">
        <w:rPr>
          <w:sz w:val="26"/>
          <w:szCs w:val="26"/>
          <w:lang w:val="en-US"/>
        </w:rPr>
        <w:t xml:space="preserve">as the Supreme Court </w:t>
      </w:r>
      <w:r w:rsidR="00537B68">
        <w:rPr>
          <w:sz w:val="26"/>
          <w:szCs w:val="26"/>
          <w:lang w:val="en-US"/>
        </w:rPr>
        <w:t>concluded</w:t>
      </w:r>
      <w:r w:rsidR="00D30718">
        <w:rPr>
          <w:sz w:val="26"/>
          <w:szCs w:val="26"/>
          <w:lang w:val="en-US"/>
        </w:rPr>
        <w:t xml:space="preserve"> – </w:t>
      </w:r>
      <w:r w:rsidRPr="00A83A13">
        <w:rPr>
          <w:sz w:val="26"/>
          <w:szCs w:val="26"/>
          <w:lang w:val="en-US"/>
        </w:rPr>
        <w:t>in a general</w:t>
      </w:r>
      <w:r w:rsidR="00537B68">
        <w:rPr>
          <w:sz w:val="26"/>
          <w:szCs w:val="26"/>
          <w:lang w:val="en-US"/>
        </w:rPr>
        <w:t>ised</w:t>
      </w:r>
      <w:r w:rsidRPr="00A83A13">
        <w:rPr>
          <w:sz w:val="26"/>
          <w:szCs w:val="26"/>
          <w:lang w:val="en-US"/>
        </w:rPr>
        <w:t xml:space="preserve"> denial of the admissibility of employing the abuse of right</w:t>
      </w:r>
      <w:r w:rsidR="00537B68">
        <w:rPr>
          <w:sz w:val="26"/>
          <w:szCs w:val="26"/>
          <w:lang w:val="en-US"/>
        </w:rPr>
        <w:t xml:space="preserve"> doctrine</w:t>
      </w:r>
      <w:r w:rsidRPr="00A83A13">
        <w:rPr>
          <w:sz w:val="26"/>
          <w:szCs w:val="26"/>
          <w:lang w:val="en-US"/>
        </w:rPr>
        <w:t xml:space="preserve"> as a means of limiting forced-share claims</w:t>
      </w:r>
      <w:r w:rsidR="001819FB" w:rsidRPr="00A83A13">
        <w:rPr>
          <w:sz w:val="26"/>
          <w:szCs w:val="26"/>
          <w:lang w:val="en-US"/>
        </w:rPr>
        <w:t xml:space="preserve">.  </w:t>
      </w:r>
    </w:p>
    <w:p w14:paraId="1C0431B8" w14:textId="77777777" w:rsidR="001819FB" w:rsidRPr="00A83A13" w:rsidRDefault="001819FB" w:rsidP="001819FB">
      <w:pPr>
        <w:jc w:val="both"/>
        <w:rPr>
          <w:sz w:val="26"/>
          <w:szCs w:val="26"/>
          <w:lang w:val="en-US"/>
        </w:rPr>
      </w:pPr>
    </w:p>
    <w:p w14:paraId="67F411BE" w14:textId="62A5E12F" w:rsidR="001819FB" w:rsidRPr="00CA164C" w:rsidRDefault="001819FB" w:rsidP="001819FB">
      <w:pPr>
        <w:jc w:val="both"/>
        <w:rPr>
          <w:sz w:val="26"/>
          <w:szCs w:val="26"/>
          <w:lang w:val="en-US"/>
        </w:rPr>
      </w:pPr>
      <w:r w:rsidRPr="00CA164C">
        <w:rPr>
          <w:b/>
          <w:sz w:val="26"/>
          <w:szCs w:val="26"/>
          <w:lang w:val="en-US"/>
        </w:rPr>
        <w:lastRenderedPageBreak/>
        <w:t>3.</w:t>
      </w:r>
      <w:r w:rsidRPr="00CA164C">
        <w:rPr>
          <w:sz w:val="26"/>
          <w:szCs w:val="26"/>
          <w:lang w:val="en-US"/>
        </w:rPr>
        <w:tab/>
      </w:r>
      <w:r w:rsidR="00CA164C" w:rsidRPr="00CA164C">
        <w:rPr>
          <w:sz w:val="26"/>
          <w:szCs w:val="26"/>
          <w:lang w:val="en-US"/>
        </w:rPr>
        <w:t>The Supreme Court points to the strong</w:t>
      </w:r>
      <w:r w:rsidR="00CA164C">
        <w:rPr>
          <w:sz w:val="26"/>
          <w:szCs w:val="26"/>
          <w:lang w:val="en-US"/>
        </w:rPr>
        <w:t xml:space="preserve"> – </w:t>
      </w:r>
      <w:r w:rsidR="00CA164C" w:rsidRPr="00CA164C">
        <w:rPr>
          <w:sz w:val="26"/>
          <w:szCs w:val="26"/>
          <w:lang w:val="en-US"/>
        </w:rPr>
        <w:t>indeed, constitutional</w:t>
      </w:r>
      <w:r w:rsidR="00CA164C">
        <w:rPr>
          <w:sz w:val="26"/>
          <w:szCs w:val="26"/>
          <w:lang w:val="en-US"/>
        </w:rPr>
        <w:t xml:space="preserve"> – </w:t>
      </w:r>
      <w:r w:rsidR="00CA164C" w:rsidRPr="00CA164C">
        <w:rPr>
          <w:sz w:val="26"/>
          <w:szCs w:val="26"/>
          <w:lang w:val="en-US"/>
        </w:rPr>
        <w:t xml:space="preserve">foundation of the protection </w:t>
      </w:r>
      <w:r w:rsidR="0047477E">
        <w:rPr>
          <w:sz w:val="26"/>
          <w:szCs w:val="26"/>
          <w:lang w:val="en-US"/>
        </w:rPr>
        <w:t>afforded to</w:t>
      </w:r>
      <w:r w:rsidR="00CA164C" w:rsidRPr="00CA164C">
        <w:rPr>
          <w:sz w:val="26"/>
          <w:szCs w:val="26"/>
          <w:lang w:val="en-US"/>
        </w:rPr>
        <w:t xml:space="preserve"> the forced share within Polish law. In my view, this position is </w:t>
      </w:r>
      <w:r w:rsidR="00CA164C">
        <w:rPr>
          <w:sz w:val="26"/>
          <w:szCs w:val="26"/>
          <w:lang w:val="en-US"/>
        </w:rPr>
        <w:t>well-founded</w:t>
      </w:r>
      <w:r w:rsidR="0047477E">
        <w:rPr>
          <w:sz w:val="26"/>
          <w:szCs w:val="26"/>
          <w:lang w:val="en-US"/>
        </w:rPr>
        <w:t xml:space="preserve"> and firmly rooted in the constitutional framework</w:t>
      </w:r>
      <w:r w:rsidR="00CA164C" w:rsidRPr="00CA164C">
        <w:rPr>
          <w:sz w:val="26"/>
          <w:szCs w:val="26"/>
          <w:lang w:val="en-US"/>
        </w:rPr>
        <w:t xml:space="preserve">, although the matter </w:t>
      </w:r>
      <w:r w:rsidR="0047477E">
        <w:rPr>
          <w:sz w:val="26"/>
          <w:szCs w:val="26"/>
          <w:lang w:val="en-US"/>
        </w:rPr>
        <w:t>continues to invite a</w:t>
      </w:r>
      <w:r w:rsidR="00CA164C" w:rsidRPr="00CA164C">
        <w:rPr>
          <w:sz w:val="26"/>
          <w:szCs w:val="26"/>
          <w:lang w:val="en-US"/>
        </w:rPr>
        <w:t xml:space="preserve"> scholarly debate. The minimum share in succession represented by the forced share enjoys protection under Article 21(1) and Article 64 of the Constitution, both of which safeguard property rights and ensure that their exercise </w:t>
      </w:r>
      <w:r w:rsidR="0047477E">
        <w:rPr>
          <w:sz w:val="26"/>
          <w:szCs w:val="26"/>
          <w:lang w:val="en-US"/>
        </w:rPr>
        <w:t>can</w:t>
      </w:r>
      <w:r w:rsidR="00CA164C" w:rsidRPr="00CA164C">
        <w:rPr>
          <w:sz w:val="26"/>
          <w:szCs w:val="26"/>
          <w:lang w:val="en-US"/>
        </w:rPr>
        <w:t>not be arbitrarily deprived or unduly restricted</w:t>
      </w:r>
      <w:r w:rsidR="0047477E">
        <w:rPr>
          <w:sz w:val="26"/>
          <w:szCs w:val="26"/>
          <w:lang w:val="en-US"/>
        </w:rPr>
        <w:t xml:space="preserve"> by the legislative or judicial intervention</w:t>
      </w:r>
      <w:r>
        <w:rPr>
          <w:rStyle w:val="FootnoteReference"/>
          <w:sz w:val="26"/>
          <w:szCs w:val="26"/>
        </w:rPr>
        <w:footnoteReference w:id="7"/>
      </w:r>
      <w:r w:rsidR="005E445F" w:rsidRPr="00CA164C">
        <w:rPr>
          <w:sz w:val="26"/>
          <w:szCs w:val="26"/>
          <w:lang w:val="en-US"/>
        </w:rPr>
        <w:t>.</w:t>
      </w:r>
    </w:p>
    <w:p w14:paraId="1959A52E" w14:textId="09295329" w:rsidR="005E445F" w:rsidRPr="00DC7048" w:rsidRDefault="005E445F" w:rsidP="001819FB">
      <w:pPr>
        <w:jc w:val="both"/>
        <w:rPr>
          <w:sz w:val="26"/>
          <w:szCs w:val="26"/>
          <w:lang w:val="en-US"/>
        </w:rPr>
      </w:pPr>
      <w:r w:rsidRPr="00CA164C">
        <w:rPr>
          <w:sz w:val="26"/>
          <w:szCs w:val="26"/>
          <w:lang w:val="en-US"/>
        </w:rPr>
        <w:tab/>
      </w:r>
      <w:r w:rsidR="00DC7048" w:rsidRPr="00DC7048">
        <w:rPr>
          <w:sz w:val="26"/>
          <w:szCs w:val="26"/>
          <w:lang w:val="en-US"/>
        </w:rPr>
        <w:t xml:space="preserve">Building on these constitutional guarantees afforded to the forced share, the Supreme Court draws a further conclusion: namely, that any limitation of the right to a forced share is permissible solely in the explicitly regulated case of </w:t>
      </w:r>
      <w:r w:rsidR="00E24329">
        <w:rPr>
          <w:sz w:val="26"/>
          <w:szCs w:val="26"/>
          <w:lang w:val="en-US"/>
        </w:rPr>
        <w:t>“</w:t>
      </w:r>
      <w:r w:rsidR="00DC7048" w:rsidRPr="00E24329">
        <w:rPr>
          <w:sz w:val="26"/>
          <w:szCs w:val="26"/>
          <w:lang w:val="en-US"/>
        </w:rPr>
        <w:t>disinheritance</w:t>
      </w:r>
      <w:r w:rsidR="00E24329">
        <w:rPr>
          <w:sz w:val="26"/>
          <w:szCs w:val="26"/>
          <w:lang w:val="en-US"/>
        </w:rPr>
        <w:t>”</w:t>
      </w:r>
      <w:r w:rsidR="00DC7048" w:rsidRPr="00E24329">
        <w:rPr>
          <w:sz w:val="26"/>
          <w:szCs w:val="26"/>
          <w:lang w:val="en-US"/>
        </w:rPr>
        <w:t xml:space="preserve"> </w:t>
      </w:r>
      <w:r w:rsidR="00DC7048" w:rsidRPr="00DC7048">
        <w:rPr>
          <w:sz w:val="26"/>
          <w:szCs w:val="26"/>
          <w:lang w:val="en-US"/>
        </w:rPr>
        <w:t xml:space="preserve">under Article 928 </w:t>
      </w:r>
      <w:r w:rsidR="00DC7048" w:rsidRPr="00843633">
        <w:rPr>
          <w:i/>
          <w:iCs/>
          <w:sz w:val="26"/>
          <w:szCs w:val="26"/>
          <w:lang w:val="en-US"/>
        </w:rPr>
        <w:t>et seq</w:t>
      </w:r>
      <w:r w:rsidR="00DC7048" w:rsidRPr="00DC7048">
        <w:rPr>
          <w:sz w:val="26"/>
          <w:szCs w:val="26"/>
          <w:lang w:val="en-US"/>
        </w:rPr>
        <w:t xml:space="preserve">. of the Civil Code, and in the equally precisely defined situation of </w:t>
      </w:r>
      <w:r w:rsidR="00E24329">
        <w:rPr>
          <w:sz w:val="26"/>
          <w:szCs w:val="26"/>
          <w:lang w:val="en-US"/>
        </w:rPr>
        <w:t>“</w:t>
      </w:r>
      <w:r w:rsidR="00DC7048" w:rsidRPr="00E24329">
        <w:rPr>
          <w:sz w:val="26"/>
          <w:szCs w:val="26"/>
          <w:lang w:val="en-US"/>
        </w:rPr>
        <w:t>unworthiness to succeed</w:t>
      </w:r>
      <w:r w:rsidR="00E24329">
        <w:rPr>
          <w:sz w:val="26"/>
          <w:szCs w:val="26"/>
          <w:lang w:val="en-US"/>
        </w:rPr>
        <w:t>”</w:t>
      </w:r>
      <w:r w:rsidR="00DC7048" w:rsidRPr="00DC7048">
        <w:rPr>
          <w:sz w:val="26"/>
          <w:szCs w:val="26"/>
          <w:lang w:val="en-US"/>
        </w:rPr>
        <w:t xml:space="preserve"> under Article 1008 of the Civil Code</w:t>
      </w:r>
      <w:r w:rsidR="00824DA4">
        <w:rPr>
          <w:rStyle w:val="FootnoteReference"/>
          <w:sz w:val="26"/>
          <w:szCs w:val="26"/>
        </w:rPr>
        <w:footnoteReference w:id="8"/>
      </w:r>
      <w:r w:rsidR="00B32CBA">
        <w:rPr>
          <w:sz w:val="26"/>
          <w:szCs w:val="26"/>
          <w:lang w:val="en-US"/>
        </w:rPr>
        <w:t>. This</w:t>
      </w:r>
      <w:r w:rsidR="00DC7048" w:rsidRPr="00DC7048">
        <w:rPr>
          <w:sz w:val="26"/>
          <w:szCs w:val="26"/>
          <w:lang w:val="en-US"/>
        </w:rPr>
        <w:t xml:space="preserve"> reflects the Court’s </w:t>
      </w:r>
      <w:r w:rsidR="00B32CBA">
        <w:rPr>
          <w:sz w:val="26"/>
          <w:szCs w:val="26"/>
          <w:lang w:val="en-US"/>
        </w:rPr>
        <w:t xml:space="preserve">broader </w:t>
      </w:r>
      <w:r w:rsidR="00DC7048" w:rsidRPr="00DC7048">
        <w:rPr>
          <w:sz w:val="26"/>
          <w:szCs w:val="26"/>
          <w:lang w:val="en-US"/>
        </w:rPr>
        <w:t>view that restrictions on the minimum share in succession must arise exclusively from clear</w:t>
      </w:r>
      <w:r w:rsidR="00B32CBA">
        <w:rPr>
          <w:sz w:val="26"/>
          <w:szCs w:val="26"/>
          <w:lang w:val="en-US"/>
        </w:rPr>
        <w:t>, strictly framed,</w:t>
      </w:r>
      <w:r w:rsidR="00DC7048" w:rsidRPr="00DC7048">
        <w:rPr>
          <w:sz w:val="26"/>
          <w:szCs w:val="26"/>
          <w:lang w:val="en-US"/>
        </w:rPr>
        <w:t xml:space="preserve"> and exhaustively enumerated statutory grounds</w:t>
      </w:r>
      <w:r w:rsidR="00136FEB" w:rsidRPr="00DC7048">
        <w:rPr>
          <w:sz w:val="26"/>
          <w:szCs w:val="26"/>
          <w:lang w:val="en-US"/>
        </w:rPr>
        <w:t xml:space="preserve">. </w:t>
      </w:r>
      <w:r w:rsidR="00DC7048" w:rsidRPr="00DC7048">
        <w:rPr>
          <w:sz w:val="26"/>
          <w:szCs w:val="26"/>
          <w:lang w:val="en-US"/>
        </w:rPr>
        <w:t xml:space="preserve">Both of these provisions are intended to operate as </w:t>
      </w:r>
      <w:r w:rsidR="00DC7048" w:rsidRPr="00DC7048">
        <w:rPr>
          <w:i/>
          <w:iCs/>
          <w:sz w:val="26"/>
          <w:szCs w:val="26"/>
          <w:lang w:val="en-US"/>
        </w:rPr>
        <w:t>strict</w:t>
      </w:r>
      <w:r w:rsidR="00DC7048" w:rsidRPr="00DC7048">
        <w:rPr>
          <w:sz w:val="26"/>
          <w:szCs w:val="26"/>
          <w:lang w:val="en-US"/>
        </w:rPr>
        <w:t xml:space="preserve"> </w:t>
      </w:r>
      <w:r w:rsidR="00B32CBA">
        <w:rPr>
          <w:sz w:val="26"/>
          <w:szCs w:val="26"/>
          <w:lang w:val="en-US"/>
        </w:rPr>
        <w:t xml:space="preserve">and narrowly construed </w:t>
      </w:r>
      <w:r w:rsidR="00DC7048" w:rsidRPr="00DC7048">
        <w:rPr>
          <w:sz w:val="26"/>
          <w:szCs w:val="26"/>
          <w:lang w:val="en-US"/>
        </w:rPr>
        <w:t>exceptions to the constitutional rule protecting the forced share. Building on this</w:t>
      </w:r>
      <w:r w:rsidR="00B32CBA">
        <w:rPr>
          <w:sz w:val="26"/>
          <w:szCs w:val="26"/>
          <w:lang w:val="en-US"/>
        </w:rPr>
        <w:t xml:space="preserve"> premise</w:t>
      </w:r>
      <w:r w:rsidR="00DC7048" w:rsidRPr="00DC7048">
        <w:rPr>
          <w:sz w:val="26"/>
          <w:szCs w:val="26"/>
          <w:lang w:val="en-US"/>
        </w:rPr>
        <w:t xml:space="preserve">, the Supreme Court </w:t>
      </w:r>
      <w:r w:rsidR="00B32CBA">
        <w:rPr>
          <w:sz w:val="26"/>
          <w:szCs w:val="26"/>
          <w:lang w:val="en-US"/>
        </w:rPr>
        <w:t>advances</w:t>
      </w:r>
      <w:r w:rsidR="00DC7048" w:rsidRPr="00DC7048">
        <w:rPr>
          <w:sz w:val="26"/>
          <w:szCs w:val="26"/>
          <w:lang w:val="en-US"/>
        </w:rPr>
        <w:t xml:space="preserve"> yet another conclusion</w:t>
      </w:r>
      <w:r w:rsidR="00DC7048">
        <w:rPr>
          <w:sz w:val="26"/>
          <w:szCs w:val="26"/>
          <w:lang w:val="en-US"/>
        </w:rPr>
        <w:t xml:space="preserve"> – </w:t>
      </w:r>
      <w:r w:rsidR="00DC7048" w:rsidRPr="00DC7048">
        <w:rPr>
          <w:sz w:val="26"/>
          <w:szCs w:val="26"/>
          <w:lang w:val="en-US"/>
        </w:rPr>
        <w:t>this time entirely unacceptable</w:t>
      </w:r>
      <w:r w:rsidR="00DC7048">
        <w:rPr>
          <w:sz w:val="26"/>
          <w:szCs w:val="26"/>
          <w:lang w:val="en-US"/>
        </w:rPr>
        <w:t xml:space="preserve"> – </w:t>
      </w:r>
      <w:r w:rsidR="00DC7048" w:rsidRPr="00DC7048">
        <w:rPr>
          <w:sz w:val="26"/>
          <w:szCs w:val="26"/>
          <w:lang w:val="en-US"/>
        </w:rPr>
        <w:t>namely</w:t>
      </w:r>
      <w:r w:rsidR="00DC7048">
        <w:rPr>
          <w:sz w:val="26"/>
          <w:szCs w:val="26"/>
          <w:lang w:val="en-US"/>
        </w:rPr>
        <w:t xml:space="preserve">, </w:t>
      </w:r>
      <w:r w:rsidR="00DC7048" w:rsidRPr="00DC7048">
        <w:rPr>
          <w:sz w:val="26"/>
          <w:szCs w:val="26"/>
          <w:lang w:val="en-US"/>
        </w:rPr>
        <w:t xml:space="preserve">that it is impermissible to create an additional exception in the form of allowing the application of Article 5 of the Civil Code. In the Court’s </w:t>
      </w:r>
      <w:r w:rsidR="00B32CBA">
        <w:rPr>
          <w:sz w:val="26"/>
          <w:szCs w:val="26"/>
          <w:lang w:val="en-US"/>
        </w:rPr>
        <w:t>assessment</w:t>
      </w:r>
      <w:r w:rsidR="00DC7048" w:rsidRPr="00DC7048">
        <w:rPr>
          <w:sz w:val="26"/>
          <w:szCs w:val="26"/>
          <w:lang w:val="en-US"/>
        </w:rPr>
        <w:t xml:space="preserve">, both provisions (that is, those governing disinheritance and unworthiness to succeed) constitute </w:t>
      </w:r>
      <w:r w:rsidR="00DC7048" w:rsidRPr="00DC7048">
        <w:rPr>
          <w:i/>
          <w:iCs/>
          <w:sz w:val="26"/>
          <w:szCs w:val="26"/>
          <w:lang w:val="en-US"/>
        </w:rPr>
        <w:t>lex specialis</w:t>
      </w:r>
      <w:r w:rsidR="00DC7048" w:rsidRPr="00DC7048">
        <w:rPr>
          <w:sz w:val="26"/>
          <w:szCs w:val="26"/>
          <w:lang w:val="en-US"/>
        </w:rPr>
        <w:t xml:space="preserve"> in relation to Article 5 of the Civil Code and therefore </w:t>
      </w:r>
      <w:r w:rsidR="00B32CBA">
        <w:rPr>
          <w:sz w:val="26"/>
          <w:szCs w:val="26"/>
          <w:lang w:val="en-US"/>
        </w:rPr>
        <w:t xml:space="preserve">operate to </w:t>
      </w:r>
      <w:r w:rsidR="00DC7048" w:rsidRPr="00DC7048">
        <w:rPr>
          <w:sz w:val="26"/>
          <w:szCs w:val="26"/>
          <w:lang w:val="en-US"/>
        </w:rPr>
        <w:t>exclude its applicability to forced-share claims</w:t>
      </w:r>
      <w:r w:rsidR="00E77FFE" w:rsidRPr="00DC7048">
        <w:rPr>
          <w:sz w:val="26"/>
          <w:szCs w:val="26"/>
          <w:lang w:val="en-US"/>
        </w:rPr>
        <w:t xml:space="preserve">. </w:t>
      </w:r>
    </w:p>
    <w:p w14:paraId="1F22928E" w14:textId="18C854AA" w:rsidR="005B350C" w:rsidRPr="00DC7048" w:rsidRDefault="002D658A" w:rsidP="001819FB">
      <w:pPr>
        <w:jc w:val="both"/>
        <w:rPr>
          <w:sz w:val="26"/>
          <w:szCs w:val="26"/>
          <w:lang w:val="en-US"/>
        </w:rPr>
      </w:pPr>
      <w:r w:rsidRPr="00DC7048">
        <w:rPr>
          <w:sz w:val="26"/>
          <w:szCs w:val="26"/>
          <w:lang w:val="en-US"/>
        </w:rPr>
        <w:tab/>
      </w:r>
      <w:r w:rsidR="00DC7048" w:rsidRPr="00DC7048">
        <w:rPr>
          <w:sz w:val="26"/>
          <w:szCs w:val="26"/>
          <w:lang w:val="en-US"/>
        </w:rPr>
        <w:t>For numerous reasons, this final stage of the Supreme Court’s reasoning cannot be accepted</w:t>
      </w:r>
      <w:r w:rsidRPr="00DC7048">
        <w:rPr>
          <w:sz w:val="26"/>
          <w:szCs w:val="26"/>
          <w:lang w:val="en-US"/>
        </w:rPr>
        <w:t xml:space="preserve">. </w:t>
      </w:r>
    </w:p>
    <w:p w14:paraId="0C5D17F2" w14:textId="1B972A48" w:rsidR="005B350C" w:rsidRPr="00625ED8" w:rsidRDefault="00625ED8" w:rsidP="005B350C">
      <w:pPr>
        <w:ind w:firstLine="708"/>
        <w:jc w:val="both"/>
        <w:rPr>
          <w:sz w:val="26"/>
          <w:szCs w:val="26"/>
          <w:lang w:val="en-US"/>
        </w:rPr>
      </w:pPr>
      <w:r w:rsidRPr="00625ED8">
        <w:rPr>
          <w:sz w:val="26"/>
          <w:szCs w:val="26"/>
          <w:lang w:val="en-US"/>
        </w:rPr>
        <w:t xml:space="preserve">Although it is reasonable to acknowledge that the legislature is generally reluctant to restrict the forced share—a point that will be addressed </w:t>
      </w:r>
      <w:r w:rsidR="00B32CBA">
        <w:rPr>
          <w:sz w:val="26"/>
          <w:szCs w:val="26"/>
          <w:lang w:val="en-US"/>
        </w:rPr>
        <w:t>in greater detail</w:t>
      </w:r>
      <w:r w:rsidRPr="00625ED8">
        <w:rPr>
          <w:sz w:val="26"/>
          <w:szCs w:val="26"/>
          <w:lang w:val="en-US"/>
        </w:rPr>
        <w:t xml:space="preserve"> below—and that it has therefore enacted only two provisions allowing for the </w:t>
      </w:r>
      <w:r>
        <w:rPr>
          <w:sz w:val="26"/>
          <w:szCs w:val="26"/>
          <w:lang w:val="en-US"/>
        </w:rPr>
        <w:t xml:space="preserve"> </w:t>
      </w:r>
      <w:r w:rsidRPr="00625ED8">
        <w:rPr>
          <w:sz w:val="26"/>
          <w:szCs w:val="26"/>
          <w:lang w:val="en-US"/>
        </w:rPr>
        <w:t>d</w:t>
      </w:r>
      <w:r>
        <w:rPr>
          <w:sz w:val="26"/>
          <w:szCs w:val="26"/>
          <w:lang w:val="en-US"/>
        </w:rPr>
        <w:t xml:space="preserve"> </w:t>
      </w:r>
      <w:r w:rsidRPr="00625ED8">
        <w:rPr>
          <w:sz w:val="26"/>
          <w:szCs w:val="26"/>
          <w:lang w:val="en-US"/>
        </w:rPr>
        <w:t>e</w:t>
      </w:r>
      <w:r>
        <w:rPr>
          <w:sz w:val="26"/>
          <w:szCs w:val="26"/>
          <w:lang w:val="en-US"/>
        </w:rPr>
        <w:t xml:space="preserve"> </w:t>
      </w:r>
      <w:r w:rsidRPr="00625ED8">
        <w:rPr>
          <w:sz w:val="26"/>
          <w:szCs w:val="26"/>
          <w:lang w:val="en-US"/>
        </w:rPr>
        <w:t>f</w:t>
      </w:r>
      <w:r>
        <w:rPr>
          <w:sz w:val="26"/>
          <w:szCs w:val="26"/>
          <w:lang w:val="en-US"/>
        </w:rPr>
        <w:t xml:space="preserve"> i </w:t>
      </w:r>
      <w:r w:rsidRPr="00625ED8">
        <w:rPr>
          <w:sz w:val="26"/>
          <w:szCs w:val="26"/>
          <w:lang w:val="en-US"/>
        </w:rPr>
        <w:t>n</w:t>
      </w:r>
      <w:r>
        <w:rPr>
          <w:sz w:val="26"/>
          <w:szCs w:val="26"/>
          <w:lang w:val="en-US"/>
        </w:rPr>
        <w:t xml:space="preserve"> i </w:t>
      </w:r>
      <w:r w:rsidRPr="00625ED8">
        <w:rPr>
          <w:sz w:val="26"/>
          <w:szCs w:val="26"/>
          <w:lang w:val="en-US"/>
        </w:rPr>
        <w:t>t</w:t>
      </w:r>
      <w:r>
        <w:rPr>
          <w:sz w:val="26"/>
          <w:szCs w:val="26"/>
          <w:lang w:val="en-US"/>
        </w:rPr>
        <w:t xml:space="preserve"> i </w:t>
      </w:r>
      <w:r w:rsidRPr="00625ED8">
        <w:rPr>
          <w:sz w:val="26"/>
          <w:szCs w:val="26"/>
          <w:lang w:val="en-US"/>
        </w:rPr>
        <w:t>v</w:t>
      </w:r>
      <w:r>
        <w:rPr>
          <w:sz w:val="26"/>
          <w:szCs w:val="26"/>
          <w:lang w:val="en-US"/>
        </w:rPr>
        <w:t xml:space="preserve"> </w:t>
      </w:r>
      <w:r w:rsidRPr="00625ED8">
        <w:rPr>
          <w:sz w:val="26"/>
          <w:szCs w:val="26"/>
          <w:lang w:val="en-US"/>
        </w:rPr>
        <w:t>e</w:t>
      </w:r>
      <w:r>
        <w:rPr>
          <w:sz w:val="26"/>
          <w:szCs w:val="26"/>
          <w:lang w:val="en-US"/>
        </w:rPr>
        <w:t xml:space="preserve"> </w:t>
      </w:r>
      <w:r w:rsidRPr="00625ED8">
        <w:rPr>
          <w:sz w:val="26"/>
          <w:szCs w:val="26"/>
          <w:lang w:val="en-US"/>
        </w:rPr>
        <w:t xml:space="preserve"> deprivation of an entitled family member of this right, there is </w:t>
      </w:r>
      <w:r w:rsidR="00B32CBA">
        <w:rPr>
          <w:sz w:val="26"/>
          <w:szCs w:val="26"/>
          <w:lang w:val="en-US"/>
        </w:rPr>
        <w:t xml:space="preserve">nonetheless </w:t>
      </w:r>
      <w:r w:rsidRPr="00625ED8">
        <w:rPr>
          <w:sz w:val="26"/>
          <w:szCs w:val="26"/>
          <w:lang w:val="en-US"/>
        </w:rPr>
        <w:t xml:space="preserve">no </w:t>
      </w:r>
      <w:r w:rsidR="00B32CBA">
        <w:rPr>
          <w:sz w:val="26"/>
          <w:szCs w:val="26"/>
          <w:lang w:val="en-US"/>
        </w:rPr>
        <w:t>foundation</w:t>
      </w:r>
      <w:r w:rsidRPr="00625ED8">
        <w:rPr>
          <w:sz w:val="26"/>
          <w:szCs w:val="26"/>
          <w:lang w:val="en-US"/>
        </w:rPr>
        <w:t xml:space="preserve"> for concluding that the existence of these provisions excludes the </w:t>
      </w:r>
      <w:r w:rsidRPr="00625ED8">
        <w:rPr>
          <w:sz w:val="26"/>
          <w:szCs w:val="26"/>
          <w:lang w:val="en-US"/>
        </w:rPr>
        <w:lastRenderedPageBreak/>
        <w:t xml:space="preserve">application of the abuse-of-right doctrine on the ground that they operate as </w:t>
      </w:r>
      <w:r w:rsidRPr="00625ED8">
        <w:rPr>
          <w:i/>
          <w:iCs/>
          <w:sz w:val="26"/>
          <w:szCs w:val="26"/>
          <w:lang w:val="en-US"/>
        </w:rPr>
        <w:t>lex specialis</w:t>
      </w:r>
      <w:r w:rsidR="005B1767" w:rsidRPr="00625ED8">
        <w:rPr>
          <w:sz w:val="26"/>
          <w:szCs w:val="26"/>
          <w:lang w:val="en-US"/>
        </w:rPr>
        <w:t xml:space="preserve">. </w:t>
      </w:r>
    </w:p>
    <w:p w14:paraId="6A6C67E4" w14:textId="7E4538AE" w:rsidR="002D658A" w:rsidRPr="00B84FFA" w:rsidRDefault="00625ED8" w:rsidP="00B84FFA">
      <w:pPr>
        <w:ind w:firstLine="708"/>
        <w:jc w:val="both"/>
        <w:rPr>
          <w:sz w:val="26"/>
          <w:szCs w:val="26"/>
          <w:lang w:val="en-US"/>
        </w:rPr>
      </w:pPr>
      <w:r w:rsidRPr="00625ED8">
        <w:rPr>
          <w:sz w:val="26"/>
          <w:szCs w:val="26"/>
          <w:lang w:val="en-US"/>
        </w:rPr>
        <w:t xml:space="preserve">This is not the place for an extensive theoretical analysis of the </w:t>
      </w:r>
      <w:r w:rsidRPr="00625ED8">
        <w:rPr>
          <w:i/>
          <w:iCs/>
          <w:sz w:val="26"/>
          <w:szCs w:val="26"/>
          <w:lang w:val="en-US"/>
        </w:rPr>
        <w:t>lex specialis</w:t>
      </w:r>
      <w:r w:rsidRPr="00625ED8">
        <w:rPr>
          <w:sz w:val="26"/>
          <w:szCs w:val="26"/>
          <w:lang w:val="en-US"/>
        </w:rPr>
        <w:t xml:space="preserve"> doctrine</w:t>
      </w:r>
      <w:r w:rsidR="006716CD">
        <w:rPr>
          <w:sz w:val="26"/>
          <w:szCs w:val="26"/>
          <w:lang w:val="en-US"/>
        </w:rPr>
        <w:t>, and f</w:t>
      </w:r>
      <w:r w:rsidRPr="00625ED8">
        <w:rPr>
          <w:sz w:val="26"/>
          <w:szCs w:val="26"/>
          <w:lang w:val="en-US"/>
        </w:rPr>
        <w:t xml:space="preserve">or a fuller examination of this issue reference must be made to the </w:t>
      </w:r>
      <w:r w:rsidR="006716CD">
        <w:rPr>
          <w:sz w:val="26"/>
          <w:szCs w:val="26"/>
          <w:lang w:val="en-US"/>
        </w:rPr>
        <w:t xml:space="preserve">relevant </w:t>
      </w:r>
      <w:r w:rsidRPr="00625ED8">
        <w:rPr>
          <w:sz w:val="26"/>
          <w:szCs w:val="26"/>
          <w:lang w:val="en-US"/>
        </w:rPr>
        <w:t>scholarly literature</w:t>
      </w:r>
      <w:r w:rsidR="00E3670F">
        <w:rPr>
          <w:rStyle w:val="FootnoteReference"/>
          <w:sz w:val="26"/>
          <w:szCs w:val="26"/>
        </w:rPr>
        <w:footnoteReference w:id="9"/>
      </w:r>
      <w:r w:rsidR="00E3670F" w:rsidRPr="00625ED8">
        <w:rPr>
          <w:sz w:val="26"/>
          <w:szCs w:val="26"/>
          <w:lang w:val="en-US"/>
        </w:rPr>
        <w:t xml:space="preserve">. </w:t>
      </w:r>
      <w:r w:rsidR="00B84FFA" w:rsidRPr="00B84FFA">
        <w:rPr>
          <w:sz w:val="26"/>
          <w:szCs w:val="26"/>
          <w:lang w:val="en-US"/>
        </w:rPr>
        <w:t xml:space="preserve">It must, however, be stated unequivocally that the </w:t>
      </w:r>
      <w:r w:rsidR="00B84FFA" w:rsidRPr="00B84FFA">
        <w:rPr>
          <w:i/>
          <w:iCs/>
          <w:sz w:val="26"/>
          <w:szCs w:val="26"/>
          <w:lang w:val="en-US"/>
        </w:rPr>
        <w:t>lex specialis</w:t>
      </w:r>
      <w:r w:rsidR="00B84FFA" w:rsidRPr="00B84FFA">
        <w:rPr>
          <w:sz w:val="26"/>
          <w:szCs w:val="26"/>
          <w:lang w:val="en-US"/>
        </w:rPr>
        <w:t xml:space="preserve"> doctrine cannot be invoked in a situation where Article 5 of the Civil Code concerns solely the </w:t>
      </w:r>
      <w:r w:rsidR="006716CD">
        <w:rPr>
          <w:sz w:val="26"/>
          <w:szCs w:val="26"/>
          <w:lang w:val="en-US"/>
        </w:rPr>
        <w:t xml:space="preserve">  </w:t>
      </w:r>
      <w:r w:rsidR="00B84FFA" w:rsidRPr="00B84FFA">
        <w:rPr>
          <w:sz w:val="26"/>
          <w:szCs w:val="26"/>
          <w:lang w:val="en-US"/>
        </w:rPr>
        <w:t>e</w:t>
      </w:r>
      <w:r w:rsidR="00B84FFA">
        <w:rPr>
          <w:sz w:val="26"/>
          <w:szCs w:val="26"/>
          <w:lang w:val="en-US"/>
        </w:rPr>
        <w:t xml:space="preserve"> </w:t>
      </w:r>
      <w:r w:rsidR="00B84FFA" w:rsidRPr="00B84FFA">
        <w:rPr>
          <w:sz w:val="26"/>
          <w:szCs w:val="26"/>
          <w:lang w:val="en-US"/>
        </w:rPr>
        <w:t>x</w:t>
      </w:r>
      <w:r w:rsidR="00B84FFA">
        <w:rPr>
          <w:sz w:val="26"/>
          <w:szCs w:val="26"/>
          <w:lang w:val="en-US"/>
        </w:rPr>
        <w:t xml:space="preserve"> </w:t>
      </w:r>
      <w:r w:rsidR="00B84FFA" w:rsidRPr="00B84FFA">
        <w:rPr>
          <w:sz w:val="26"/>
          <w:szCs w:val="26"/>
          <w:lang w:val="en-US"/>
        </w:rPr>
        <w:t>e</w:t>
      </w:r>
      <w:r w:rsidR="00B84FFA">
        <w:rPr>
          <w:sz w:val="26"/>
          <w:szCs w:val="26"/>
          <w:lang w:val="en-US"/>
        </w:rPr>
        <w:t xml:space="preserve"> </w:t>
      </w:r>
      <w:r w:rsidR="00B84FFA" w:rsidRPr="00B84FFA">
        <w:rPr>
          <w:sz w:val="26"/>
          <w:szCs w:val="26"/>
          <w:lang w:val="en-US"/>
        </w:rPr>
        <w:t>r</w:t>
      </w:r>
      <w:r w:rsidR="00B84FFA">
        <w:rPr>
          <w:sz w:val="26"/>
          <w:szCs w:val="26"/>
          <w:lang w:val="en-US"/>
        </w:rPr>
        <w:t xml:space="preserve"> </w:t>
      </w:r>
      <w:r w:rsidR="00B84FFA" w:rsidRPr="00B84FFA">
        <w:rPr>
          <w:sz w:val="26"/>
          <w:szCs w:val="26"/>
          <w:lang w:val="en-US"/>
        </w:rPr>
        <w:t>c</w:t>
      </w:r>
      <w:r w:rsidR="00B84FFA">
        <w:rPr>
          <w:sz w:val="26"/>
          <w:szCs w:val="26"/>
          <w:lang w:val="en-US"/>
        </w:rPr>
        <w:t xml:space="preserve"> i </w:t>
      </w:r>
      <w:r w:rsidR="00B84FFA" w:rsidRPr="00B84FFA">
        <w:rPr>
          <w:sz w:val="26"/>
          <w:szCs w:val="26"/>
          <w:lang w:val="en-US"/>
        </w:rPr>
        <w:t>s</w:t>
      </w:r>
      <w:r w:rsidR="00B84FFA">
        <w:rPr>
          <w:sz w:val="26"/>
          <w:szCs w:val="26"/>
          <w:lang w:val="en-US"/>
        </w:rPr>
        <w:t xml:space="preserve"> </w:t>
      </w:r>
      <w:r w:rsidR="00B84FFA" w:rsidRPr="00B84FFA">
        <w:rPr>
          <w:sz w:val="26"/>
          <w:szCs w:val="26"/>
          <w:lang w:val="en-US"/>
        </w:rPr>
        <w:t>e</w:t>
      </w:r>
      <w:r w:rsidR="00B84FFA">
        <w:rPr>
          <w:sz w:val="26"/>
          <w:szCs w:val="26"/>
          <w:lang w:val="en-US"/>
        </w:rPr>
        <w:t xml:space="preserve"> </w:t>
      </w:r>
      <w:r w:rsidR="00B84FFA" w:rsidRPr="00B84FFA">
        <w:rPr>
          <w:sz w:val="26"/>
          <w:szCs w:val="26"/>
          <w:lang w:val="en-US"/>
        </w:rPr>
        <w:t xml:space="preserve"> of a right and its application can never result in the loss</w:t>
      </w:r>
      <w:r w:rsidR="006716CD">
        <w:rPr>
          <w:sz w:val="26"/>
          <w:szCs w:val="26"/>
          <w:lang w:val="en-US"/>
        </w:rPr>
        <w:t xml:space="preserve"> or extinction</w:t>
      </w:r>
      <w:r w:rsidR="00B84FFA" w:rsidRPr="00B84FFA">
        <w:rPr>
          <w:sz w:val="26"/>
          <w:szCs w:val="26"/>
          <w:lang w:val="en-US"/>
        </w:rPr>
        <w:t xml:space="preserve"> of that right, whereas </w:t>
      </w:r>
      <w:r w:rsidR="00E24329">
        <w:rPr>
          <w:sz w:val="26"/>
          <w:szCs w:val="26"/>
          <w:lang w:val="en-US"/>
        </w:rPr>
        <w:t>“</w:t>
      </w:r>
      <w:r w:rsidR="00B84FFA" w:rsidRPr="00E24329">
        <w:rPr>
          <w:sz w:val="26"/>
          <w:szCs w:val="26"/>
          <w:lang w:val="en-US"/>
        </w:rPr>
        <w:t>disinheritance</w:t>
      </w:r>
      <w:r w:rsidR="00E24329">
        <w:rPr>
          <w:sz w:val="26"/>
          <w:szCs w:val="26"/>
          <w:lang w:val="en-US"/>
        </w:rPr>
        <w:t>”</w:t>
      </w:r>
      <w:r w:rsidR="00B84FFA" w:rsidRPr="00E24329">
        <w:rPr>
          <w:sz w:val="26"/>
          <w:szCs w:val="26"/>
          <w:lang w:val="en-US"/>
        </w:rPr>
        <w:t xml:space="preserve"> </w:t>
      </w:r>
      <w:r w:rsidR="00B84FFA" w:rsidRPr="00B84FFA">
        <w:rPr>
          <w:sz w:val="26"/>
          <w:szCs w:val="26"/>
          <w:lang w:val="en-US"/>
        </w:rPr>
        <w:t xml:space="preserve">and </w:t>
      </w:r>
      <w:r w:rsidR="00E24329">
        <w:rPr>
          <w:sz w:val="26"/>
          <w:szCs w:val="26"/>
          <w:lang w:val="en-US"/>
        </w:rPr>
        <w:t>“</w:t>
      </w:r>
      <w:r w:rsidR="00B84FFA" w:rsidRPr="00E24329">
        <w:rPr>
          <w:sz w:val="26"/>
          <w:szCs w:val="26"/>
          <w:lang w:val="en-US"/>
        </w:rPr>
        <w:t>unworthiness to succeed</w:t>
      </w:r>
      <w:r w:rsidR="00E24329">
        <w:rPr>
          <w:sz w:val="26"/>
          <w:szCs w:val="26"/>
          <w:lang w:val="en-US"/>
        </w:rPr>
        <w:t>”</w:t>
      </w:r>
      <w:r w:rsidR="00B84FFA" w:rsidRPr="00B84FFA">
        <w:rPr>
          <w:sz w:val="26"/>
          <w:szCs w:val="26"/>
          <w:lang w:val="en-US"/>
        </w:rPr>
        <w:t xml:space="preserve"> are provisions that do not regulate the manner of exercising a right but instead operate to </w:t>
      </w:r>
      <w:r w:rsidR="00B84FFA">
        <w:rPr>
          <w:sz w:val="26"/>
          <w:szCs w:val="26"/>
          <w:lang w:val="en-US"/>
        </w:rPr>
        <w:t xml:space="preserve"> </w:t>
      </w:r>
      <w:r w:rsidR="00B84FFA" w:rsidRPr="00B84FFA">
        <w:rPr>
          <w:sz w:val="26"/>
          <w:szCs w:val="26"/>
          <w:lang w:val="en-US"/>
        </w:rPr>
        <w:t>e</w:t>
      </w:r>
      <w:r w:rsidR="00B84FFA">
        <w:rPr>
          <w:sz w:val="26"/>
          <w:szCs w:val="26"/>
          <w:lang w:val="en-US"/>
        </w:rPr>
        <w:t xml:space="preserve"> </w:t>
      </w:r>
      <w:r w:rsidR="00B84FFA" w:rsidRPr="00B84FFA">
        <w:rPr>
          <w:sz w:val="26"/>
          <w:szCs w:val="26"/>
          <w:lang w:val="en-US"/>
        </w:rPr>
        <w:t>x</w:t>
      </w:r>
      <w:r w:rsidR="00B84FFA">
        <w:rPr>
          <w:sz w:val="26"/>
          <w:szCs w:val="26"/>
          <w:lang w:val="en-US"/>
        </w:rPr>
        <w:t xml:space="preserve"> </w:t>
      </w:r>
      <w:r w:rsidR="00B84FFA" w:rsidRPr="00B84FFA">
        <w:rPr>
          <w:sz w:val="26"/>
          <w:szCs w:val="26"/>
          <w:lang w:val="en-US"/>
        </w:rPr>
        <w:t>t</w:t>
      </w:r>
      <w:r w:rsidR="00B84FFA">
        <w:rPr>
          <w:sz w:val="26"/>
          <w:szCs w:val="26"/>
          <w:lang w:val="en-US"/>
        </w:rPr>
        <w:t xml:space="preserve"> i </w:t>
      </w:r>
      <w:r w:rsidR="00B84FFA" w:rsidRPr="00B84FFA">
        <w:rPr>
          <w:sz w:val="26"/>
          <w:szCs w:val="26"/>
          <w:lang w:val="en-US"/>
        </w:rPr>
        <w:t>n</w:t>
      </w:r>
      <w:r w:rsidR="00B84FFA">
        <w:rPr>
          <w:sz w:val="26"/>
          <w:szCs w:val="26"/>
          <w:lang w:val="en-US"/>
        </w:rPr>
        <w:t xml:space="preserve"> </w:t>
      </w:r>
      <w:r w:rsidR="00B84FFA" w:rsidRPr="00B84FFA">
        <w:rPr>
          <w:sz w:val="26"/>
          <w:szCs w:val="26"/>
          <w:lang w:val="en-US"/>
        </w:rPr>
        <w:t>g</w:t>
      </w:r>
      <w:r w:rsidR="00B84FFA">
        <w:rPr>
          <w:sz w:val="26"/>
          <w:szCs w:val="26"/>
          <w:lang w:val="en-US"/>
        </w:rPr>
        <w:t xml:space="preserve"> </w:t>
      </w:r>
      <w:r w:rsidR="00B84FFA" w:rsidRPr="00B84FFA">
        <w:rPr>
          <w:sz w:val="26"/>
          <w:szCs w:val="26"/>
          <w:lang w:val="en-US"/>
        </w:rPr>
        <w:t>u</w:t>
      </w:r>
      <w:r w:rsidR="00B84FFA">
        <w:rPr>
          <w:sz w:val="26"/>
          <w:szCs w:val="26"/>
          <w:lang w:val="en-US"/>
        </w:rPr>
        <w:t xml:space="preserve"> i </w:t>
      </w:r>
      <w:r w:rsidR="00B84FFA" w:rsidRPr="00B84FFA">
        <w:rPr>
          <w:sz w:val="26"/>
          <w:szCs w:val="26"/>
          <w:lang w:val="en-US"/>
        </w:rPr>
        <w:t>s</w:t>
      </w:r>
      <w:r w:rsidR="00B84FFA">
        <w:rPr>
          <w:sz w:val="26"/>
          <w:szCs w:val="26"/>
          <w:lang w:val="en-US"/>
        </w:rPr>
        <w:t xml:space="preserve"> </w:t>
      </w:r>
      <w:r w:rsidR="00B84FFA" w:rsidRPr="00B84FFA">
        <w:rPr>
          <w:sz w:val="26"/>
          <w:szCs w:val="26"/>
          <w:lang w:val="en-US"/>
        </w:rPr>
        <w:t>h</w:t>
      </w:r>
      <w:r w:rsidR="00B84FFA">
        <w:rPr>
          <w:sz w:val="26"/>
          <w:szCs w:val="26"/>
          <w:lang w:val="en-US"/>
        </w:rPr>
        <w:t xml:space="preserve"> </w:t>
      </w:r>
      <w:r w:rsidR="00B84FFA" w:rsidRPr="00B84FFA">
        <w:rPr>
          <w:sz w:val="26"/>
          <w:szCs w:val="26"/>
          <w:lang w:val="en-US"/>
        </w:rPr>
        <w:t xml:space="preserve"> the right itself. Such fundamentally different functions</w:t>
      </w:r>
      <w:r w:rsidR="006716CD">
        <w:rPr>
          <w:sz w:val="26"/>
          <w:szCs w:val="26"/>
          <w:lang w:val="en-US"/>
        </w:rPr>
        <w:t xml:space="preserve"> and normative structures</w:t>
      </w:r>
      <w:r w:rsidR="00B84FFA" w:rsidRPr="00B84FFA">
        <w:rPr>
          <w:sz w:val="26"/>
          <w:szCs w:val="26"/>
          <w:lang w:val="en-US"/>
        </w:rPr>
        <w:t xml:space="preserve"> preclude treating the latter as </w:t>
      </w:r>
      <w:r w:rsidR="00B84FFA" w:rsidRPr="00B84FFA">
        <w:rPr>
          <w:i/>
          <w:iCs/>
          <w:sz w:val="26"/>
          <w:szCs w:val="26"/>
          <w:lang w:val="en-US"/>
        </w:rPr>
        <w:t>lex specialis</w:t>
      </w:r>
      <w:r w:rsidR="00B84FFA" w:rsidRPr="00B84FFA">
        <w:rPr>
          <w:sz w:val="26"/>
          <w:szCs w:val="26"/>
          <w:lang w:val="en-US"/>
        </w:rPr>
        <w:t xml:space="preserve"> in relation to Article </w:t>
      </w:r>
      <w:r w:rsidR="00B84FFA">
        <w:rPr>
          <w:sz w:val="26"/>
          <w:szCs w:val="26"/>
          <w:lang w:val="en-US"/>
        </w:rPr>
        <w:t>5</w:t>
      </w:r>
      <w:r w:rsidR="005B1767" w:rsidRPr="00B84FFA">
        <w:rPr>
          <w:sz w:val="26"/>
          <w:szCs w:val="26"/>
          <w:lang w:val="en-US"/>
        </w:rPr>
        <w:t xml:space="preserve">. </w:t>
      </w:r>
    </w:p>
    <w:p w14:paraId="5BDA92E2" w14:textId="01882B86" w:rsidR="00E3670F" w:rsidRPr="00B84FFA" w:rsidRDefault="00B84FFA" w:rsidP="00E3670F">
      <w:pPr>
        <w:ind w:firstLine="708"/>
        <w:jc w:val="both"/>
        <w:rPr>
          <w:sz w:val="26"/>
          <w:szCs w:val="26"/>
          <w:lang w:val="en-US"/>
        </w:rPr>
      </w:pPr>
      <w:r w:rsidRPr="00B84FFA">
        <w:rPr>
          <w:sz w:val="26"/>
          <w:szCs w:val="26"/>
          <w:lang w:val="en-US"/>
        </w:rPr>
        <w:t>This observation alone demonstrates that we are dealing with fundamentally different legal instruments, even if they are connected through an underlying negative moral assessment—namely, a conflict with the principles of social coexistence—and even if certain structural or functional relationships may</w:t>
      </w:r>
      <w:r w:rsidR="006716CD">
        <w:rPr>
          <w:sz w:val="26"/>
          <w:szCs w:val="26"/>
          <w:lang w:val="en-US"/>
        </w:rPr>
        <w:t>, at first glance,</w:t>
      </w:r>
      <w:r w:rsidRPr="00B84FFA">
        <w:rPr>
          <w:sz w:val="26"/>
          <w:szCs w:val="26"/>
          <w:lang w:val="en-US"/>
        </w:rPr>
        <w:t xml:space="preserve"> </w:t>
      </w:r>
      <w:r w:rsidR="006716CD">
        <w:rPr>
          <w:sz w:val="26"/>
          <w:szCs w:val="26"/>
          <w:lang w:val="en-US"/>
        </w:rPr>
        <w:t xml:space="preserve">appear to </w:t>
      </w:r>
      <w:r w:rsidRPr="00B84FFA">
        <w:rPr>
          <w:sz w:val="26"/>
          <w:szCs w:val="26"/>
          <w:lang w:val="en-US"/>
        </w:rPr>
        <w:t>exist between them</w:t>
      </w:r>
      <w:r w:rsidR="00E3670F" w:rsidRPr="00B84FFA">
        <w:rPr>
          <w:sz w:val="26"/>
          <w:szCs w:val="26"/>
          <w:lang w:val="en-US"/>
        </w:rPr>
        <w:t xml:space="preserve">. </w:t>
      </w:r>
    </w:p>
    <w:p w14:paraId="6B41C802" w14:textId="38854C81" w:rsidR="001819FB" w:rsidRPr="00BE3D82" w:rsidRDefault="00BE3D82" w:rsidP="00E3670F">
      <w:pPr>
        <w:ind w:firstLine="708"/>
        <w:jc w:val="both"/>
        <w:rPr>
          <w:sz w:val="26"/>
          <w:szCs w:val="26"/>
          <w:lang w:val="en-US"/>
        </w:rPr>
      </w:pPr>
      <w:r w:rsidRPr="00BE3D82">
        <w:rPr>
          <w:sz w:val="26"/>
          <w:szCs w:val="26"/>
          <w:lang w:val="en-US"/>
        </w:rPr>
        <w:t>There is, however, clearly no classical relationship of “inclusion” between Article 928 of the Civil Code (disinheritance) and Article 1008 of the Civil Code (unworthiness to succeed) within the normative sphere of Article 5 of the Civil Code—</w:t>
      </w:r>
      <w:r w:rsidR="00AD0248">
        <w:rPr>
          <w:sz w:val="26"/>
          <w:szCs w:val="26"/>
          <w:lang w:val="en-US"/>
        </w:rPr>
        <w:t>certainly not one</w:t>
      </w:r>
      <w:r w:rsidRPr="00BE3D82">
        <w:rPr>
          <w:sz w:val="26"/>
          <w:szCs w:val="26"/>
          <w:lang w:val="en-US"/>
        </w:rPr>
        <w:t xml:space="preserve"> that might justify the conclusion that the Polish legislature intended to exclude the application of the abuse-of-right doctrine (as codified in Article 5) in </w:t>
      </w:r>
      <w:r w:rsidR="00AD0248">
        <w:rPr>
          <w:sz w:val="26"/>
          <w:szCs w:val="26"/>
          <w:lang w:val="en-US"/>
        </w:rPr>
        <w:t>matters concerning</w:t>
      </w:r>
      <w:r w:rsidRPr="00BE3D82">
        <w:rPr>
          <w:sz w:val="26"/>
          <w:szCs w:val="26"/>
          <w:lang w:val="en-US"/>
        </w:rPr>
        <w:t xml:space="preserve"> the forced share, and that</w:t>
      </w:r>
      <w:r w:rsidR="00AD0248">
        <w:rPr>
          <w:sz w:val="26"/>
          <w:szCs w:val="26"/>
          <w:lang w:val="en-US"/>
        </w:rPr>
        <w:t>,</w:t>
      </w:r>
      <w:r w:rsidRPr="00BE3D82">
        <w:rPr>
          <w:sz w:val="26"/>
          <w:szCs w:val="26"/>
          <w:lang w:val="en-US"/>
        </w:rPr>
        <w:t xml:space="preserve"> for this reason</w:t>
      </w:r>
      <w:r w:rsidR="00AD0248">
        <w:rPr>
          <w:sz w:val="26"/>
          <w:szCs w:val="26"/>
          <w:lang w:val="en-US"/>
        </w:rPr>
        <w:t>,</w:t>
      </w:r>
      <w:r w:rsidRPr="00BE3D82">
        <w:rPr>
          <w:sz w:val="26"/>
          <w:szCs w:val="26"/>
          <w:lang w:val="en-US"/>
        </w:rPr>
        <w:t xml:space="preserve"> it created an “exclusive regulatory framework” </w:t>
      </w:r>
      <w:r w:rsidR="00AD0248">
        <w:rPr>
          <w:sz w:val="26"/>
          <w:szCs w:val="26"/>
          <w:lang w:val="en-US"/>
        </w:rPr>
        <w:t>consisting</w:t>
      </w:r>
      <w:r w:rsidRPr="00BE3D82">
        <w:rPr>
          <w:sz w:val="26"/>
          <w:szCs w:val="26"/>
          <w:lang w:val="en-US"/>
        </w:rPr>
        <w:t xml:space="preserve"> of disinheritance and, where applicable, unworthiness to succeed</w:t>
      </w:r>
      <w:r w:rsidR="00E3670F" w:rsidRPr="00BE3D82">
        <w:rPr>
          <w:sz w:val="26"/>
          <w:szCs w:val="26"/>
          <w:lang w:val="en-US"/>
        </w:rPr>
        <w:t xml:space="preserve">.   </w:t>
      </w:r>
    </w:p>
    <w:p w14:paraId="55A2E1BF" w14:textId="02F9721F" w:rsidR="005F2D6E" w:rsidRPr="00BE3D82" w:rsidRDefault="00BE3D82" w:rsidP="00BE3D82">
      <w:pPr>
        <w:ind w:firstLine="708"/>
        <w:jc w:val="both"/>
        <w:rPr>
          <w:sz w:val="26"/>
          <w:szCs w:val="26"/>
          <w:lang w:val="en-US"/>
        </w:rPr>
      </w:pPr>
      <w:r w:rsidRPr="00BE3D82">
        <w:rPr>
          <w:sz w:val="26"/>
          <w:szCs w:val="26"/>
          <w:lang w:val="en-US"/>
        </w:rPr>
        <w:t xml:space="preserve">It is worthwhile, moreover, to consider the genesis of the relationship between Article 5 of the Civil Code and the institutions of </w:t>
      </w:r>
      <w:r w:rsidR="0002566E">
        <w:rPr>
          <w:sz w:val="26"/>
          <w:szCs w:val="26"/>
          <w:lang w:val="en-US"/>
        </w:rPr>
        <w:t>“</w:t>
      </w:r>
      <w:r w:rsidRPr="00BE3D82">
        <w:rPr>
          <w:sz w:val="26"/>
          <w:szCs w:val="26"/>
          <w:lang w:val="en-US"/>
        </w:rPr>
        <w:t>disinheritance</w:t>
      </w:r>
      <w:r w:rsidR="0002566E">
        <w:rPr>
          <w:sz w:val="26"/>
          <w:szCs w:val="26"/>
          <w:lang w:val="en-US"/>
        </w:rPr>
        <w:t>”</w:t>
      </w:r>
      <w:r w:rsidRPr="00BE3D82">
        <w:rPr>
          <w:sz w:val="26"/>
          <w:szCs w:val="26"/>
          <w:lang w:val="en-US"/>
        </w:rPr>
        <w:t xml:space="preserve"> and </w:t>
      </w:r>
      <w:r w:rsidR="0002566E">
        <w:rPr>
          <w:sz w:val="26"/>
          <w:szCs w:val="26"/>
          <w:lang w:val="en-US"/>
        </w:rPr>
        <w:t>“</w:t>
      </w:r>
      <w:r w:rsidRPr="00BE3D82">
        <w:rPr>
          <w:sz w:val="26"/>
          <w:szCs w:val="26"/>
          <w:lang w:val="en-US"/>
        </w:rPr>
        <w:t>unworthiness</w:t>
      </w:r>
      <w:r w:rsidR="00AD0248">
        <w:rPr>
          <w:sz w:val="26"/>
          <w:szCs w:val="26"/>
          <w:lang w:val="en-US"/>
        </w:rPr>
        <w:t xml:space="preserve"> to succeed</w:t>
      </w:r>
      <w:r w:rsidR="0002566E">
        <w:rPr>
          <w:sz w:val="26"/>
          <w:szCs w:val="26"/>
          <w:lang w:val="en-US"/>
        </w:rPr>
        <w:t>”</w:t>
      </w:r>
      <w:r w:rsidRPr="00BE3D82">
        <w:rPr>
          <w:sz w:val="26"/>
          <w:szCs w:val="26"/>
          <w:lang w:val="en-US"/>
        </w:rPr>
        <w:t xml:space="preserve"> from a different angle. Th</w:t>
      </w:r>
      <w:r w:rsidR="00AD0248">
        <w:rPr>
          <w:sz w:val="26"/>
          <w:szCs w:val="26"/>
          <w:lang w:val="en-US"/>
        </w:rPr>
        <w:t>is perspective makes the</w:t>
      </w:r>
      <w:r w:rsidRPr="00BE3D82">
        <w:rPr>
          <w:sz w:val="26"/>
          <w:szCs w:val="26"/>
          <w:lang w:val="en-US"/>
        </w:rPr>
        <w:t xml:space="preserve"> point even more evident</w:t>
      </w:r>
      <w:r w:rsidR="00AD0248">
        <w:rPr>
          <w:sz w:val="26"/>
          <w:szCs w:val="26"/>
          <w:lang w:val="en-US"/>
        </w:rPr>
        <w:t>, for</w:t>
      </w:r>
      <w:r w:rsidRPr="00BE3D82">
        <w:rPr>
          <w:sz w:val="26"/>
          <w:szCs w:val="26"/>
          <w:lang w:val="en-US"/>
        </w:rPr>
        <w:t xml:space="preserve"> when we recognise that the legislature</w:t>
      </w:r>
      <w:r w:rsidR="00AD0248">
        <w:rPr>
          <w:sz w:val="26"/>
          <w:szCs w:val="26"/>
          <w:lang w:val="en-US"/>
        </w:rPr>
        <w:t xml:space="preserve"> was</w:t>
      </w:r>
      <w:r w:rsidRPr="00BE3D82">
        <w:rPr>
          <w:sz w:val="26"/>
          <w:szCs w:val="26"/>
          <w:lang w:val="en-US"/>
        </w:rPr>
        <w:t xml:space="preserve"> fully aware of the inherent limitations of the abuse-of-right doctrine</w:t>
      </w:r>
      <w:r w:rsidR="00AD0248">
        <w:rPr>
          <w:sz w:val="26"/>
          <w:szCs w:val="26"/>
          <w:lang w:val="en-US"/>
        </w:rPr>
        <w:t xml:space="preserve"> – the </w:t>
      </w:r>
      <w:r w:rsidRPr="00BE3D82">
        <w:rPr>
          <w:sz w:val="26"/>
          <w:szCs w:val="26"/>
          <w:lang w:val="en-US"/>
        </w:rPr>
        <w:t>application</w:t>
      </w:r>
      <w:r w:rsidR="00AD0248">
        <w:rPr>
          <w:sz w:val="26"/>
          <w:szCs w:val="26"/>
          <w:lang w:val="en-US"/>
        </w:rPr>
        <w:t xml:space="preserve"> of which</w:t>
      </w:r>
      <w:r w:rsidRPr="00BE3D82">
        <w:rPr>
          <w:sz w:val="26"/>
          <w:szCs w:val="26"/>
          <w:lang w:val="en-US"/>
        </w:rPr>
        <w:t xml:space="preserve"> cannot permanently deprive an individual of a right</w:t>
      </w:r>
      <w:r w:rsidR="008E6A48">
        <w:rPr>
          <w:sz w:val="26"/>
          <w:szCs w:val="26"/>
          <w:lang w:val="en-US"/>
        </w:rPr>
        <w:t xml:space="preserve"> – </w:t>
      </w:r>
      <w:r w:rsidRPr="00BE3D82">
        <w:rPr>
          <w:sz w:val="26"/>
          <w:szCs w:val="26"/>
          <w:lang w:val="en-US"/>
        </w:rPr>
        <w:t xml:space="preserve">and simultaneously </w:t>
      </w:r>
      <w:r w:rsidR="008E6A48">
        <w:rPr>
          <w:sz w:val="26"/>
          <w:szCs w:val="26"/>
          <w:lang w:val="en-US"/>
        </w:rPr>
        <w:t>conscious</w:t>
      </w:r>
      <w:r w:rsidRPr="00BE3D82">
        <w:rPr>
          <w:sz w:val="26"/>
          <w:szCs w:val="26"/>
          <w:lang w:val="en-US"/>
        </w:rPr>
        <w:t xml:space="preserve"> of the need to </w:t>
      </w:r>
      <w:r w:rsidR="008E6A48">
        <w:rPr>
          <w:sz w:val="26"/>
          <w:szCs w:val="26"/>
          <w:lang w:val="en-US"/>
        </w:rPr>
        <w:t xml:space="preserve">provide a mechanism </w:t>
      </w:r>
      <w:r w:rsidRPr="00BE3D82">
        <w:rPr>
          <w:sz w:val="26"/>
          <w:szCs w:val="26"/>
          <w:lang w:val="en-US"/>
        </w:rPr>
        <w:t>enabl</w:t>
      </w:r>
      <w:r w:rsidR="008E6A48">
        <w:rPr>
          <w:sz w:val="26"/>
          <w:szCs w:val="26"/>
          <w:lang w:val="en-US"/>
        </w:rPr>
        <w:t>ing</w:t>
      </w:r>
      <w:r w:rsidRPr="00BE3D82">
        <w:rPr>
          <w:sz w:val="26"/>
          <w:szCs w:val="26"/>
          <w:lang w:val="en-US"/>
        </w:rPr>
        <w:t xml:space="preserve"> the </w:t>
      </w:r>
      <w:r w:rsidR="0002566E">
        <w:rPr>
          <w:sz w:val="26"/>
          <w:szCs w:val="26"/>
          <w:lang w:val="en-US"/>
        </w:rPr>
        <w:t>permanent/</w:t>
      </w:r>
      <w:r w:rsidRPr="00BE3D82">
        <w:rPr>
          <w:sz w:val="26"/>
          <w:szCs w:val="26"/>
          <w:lang w:val="en-US"/>
        </w:rPr>
        <w:t>def</w:t>
      </w:r>
      <w:r>
        <w:rPr>
          <w:sz w:val="26"/>
          <w:szCs w:val="26"/>
          <w:lang w:val="en-US"/>
        </w:rPr>
        <w:t>i</w:t>
      </w:r>
      <w:r w:rsidRPr="00BE3D82">
        <w:rPr>
          <w:sz w:val="26"/>
          <w:szCs w:val="26"/>
          <w:lang w:val="en-US"/>
        </w:rPr>
        <w:t>n</w:t>
      </w:r>
      <w:r>
        <w:rPr>
          <w:sz w:val="26"/>
          <w:szCs w:val="26"/>
          <w:lang w:val="en-US"/>
        </w:rPr>
        <w:t>i</w:t>
      </w:r>
      <w:r w:rsidRPr="00BE3D82">
        <w:rPr>
          <w:sz w:val="26"/>
          <w:szCs w:val="26"/>
          <w:lang w:val="en-US"/>
        </w:rPr>
        <w:t>t</w:t>
      </w:r>
      <w:r>
        <w:rPr>
          <w:sz w:val="26"/>
          <w:szCs w:val="26"/>
          <w:lang w:val="en-US"/>
        </w:rPr>
        <w:t>i</w:t>
      </w:r>
      <w:r w:rsidRPr="00BE3D82">
        <w:rPr>
          <w:sz w:val="26"/>
          <w:szCs w:val="26"/>
          <w:lang w:val="en-US"/>
        </w:rPr>
        <w:t>ve deprivation of the right to a forced share,</w:t>
      </w:r>
      <w:r w:rsidR="008E6A48">
        <w:rPr>
          <w:sz w:val="26"/>
          <w:szCs w:val="26"/>
          <w:lang w:val="en-US"/>
        </w:rPr>
        <w:t xml:space="preserve"> its solution becomes entirely coherent. A</w:t>
      </w:r>
      <w:r w:rsidR="0002566E">
        <w:rPr>
          <w:sz w:val="26"/>
          <w:szCs w:val="26"/>
          <w:lang w:val="en-US"/>
        </w:rPr>
        <w:t xml:space="preserve"> </w:t>
      </w:r>
      <w:r w:rsidR="008E6A48">
        <w:rPr>
          <w:sz w:val="26"/>
          <w:szCs w:val="26"/>
          <w:lang w:val="en-US"/>
        </w:rPr>
        <w:t>l</w:t>
      </w:r>
      <w:r w:rsidR="0002566E">
        <w:rPr>
          <w:sz w:val="26"/>
          <w:szCs w:val="26"/>
          <w:lang w:val="en-US"/>
        </w:rPr>
        <w:t xml:space="preserve"> </w:t>
      </w:r>
      <w:r w:rsidR="008E6A48">
        <w:rPr>
          <w:sz w:val="26"/>
          <w:szCs w:val="26"/>
          <w:lang w:val="en-US"/>
        </w:rPr>
        <w:t>o</w:t>
      </w:r>
      <w:r w:rsidR="0002566E">
        <w:rPr>
          <w:sz w:val="26"/>
          <w:szCs w:val="26"/>
          <w:lang w:val="en-US"/>
        </w:rPr>
        <w:t xml:space="preserve"> </w:t>
      </w:r>
      <w:r w:rsidR="008E6A48">
        <w:rPr>
          <w:sz w:val="26"/>
          <w:szCs w:val="26"/>
          <w:lang w:val="en-US"/>
        </w:rPr>
        <w:t>n</w:t>
      </w:r>
      <w:r w:rsidR="0002566E">
        <w:rPr>
          <w:sz w:val="26"/>
          <w:szCs w:val="26"/>
          <w:lang w:val="en-US"/>
        </w:rPr>
        <w:t xml:space="preserve"> </w:t>
      </w:r>
      <w:r w:rsidR="008E6A48">
        <w:rPr>
          <w:sz w:val="26"/>
          <w:szCs w:val="26"/>
          <w:lang w:val="en-US"/>
        </w:rPr>
        <w:t>g</w:t>
      </w:r>
      <w:r w:rsidR="0002566E">
        <w:rPr>
          <w:sz w:val="26"/>
          <w:szCs w:val="26"/>
          <w:lang w:val="en-US"/>
        </w:rPr>
        <w:t xml:space="preserve"> </w:t>
      </w:r>
      <w:r w:rsidR="008E6A48">
        <w:rPr>
          <w:sz w:val="26"/>
          <w:szCs w:val="26"/>
          <w:lang w:val="en-US"/>
        </w:rPr>
        <w:t>s</w:t>
      </w:r>
      <w:r w:rsidR="0002566E">
        <w:rPr>
          <w:sz w:val="26"/>
          <w:szCs w:val="26"/>
          <w:lang w:val="en-US"/>
        </w:rPr>
        <w:t xml:space="preserve"> i </w:t>
      </w:r>
      <w:r w:rsidR="008E6A48">
        <w:rPr>
          <w:sz w:val="26"/>
          <w:szCs w:val="26"/>
          <w:lang w:val="en-US"/>
        </w:rPr>
        <w:t>d</w:t>
      </w:r>
      <w:r w:rsidR="0002566E">
        <w:rPr>
          <w:sz w:val="26"/>
          <w:szCs w:val="26"/>
          <w:lang w:val="en-US"/>
        </w:rPr>
        <w:t xml:space="preserve"> </w:t>
      </w:r>
      <w:r w:rsidR="008E6A48">
        <w:rPr>
          <w:sz w:val="26"/>
          <w:szCs w:val="26"/>
          <w:lang w:val="en-US"/>
        </w:rPr>
        <w:t>e</w:t>
      </w:r>
      <w:r w:rsidR="0002566E">
        <w:rPr>
          <w:sz w:val="26"/>
          <w:szCs w:val="26"/>
          <w:lang w:val="en-US"/>
        </w:rPr>
        <w:t xml:space="preserve"> </w:t>
      </w:r>
      <w:r w:rsidR="008E6A48">
        <w:rPr>
          <w:sz w:val="26"/>
          <w:szCs w:val="26"/>
          <w:lang w:val="en-US"/>
        </w:rPr>
        <w:t xml:space="preserve"> the possibility of</w:t>
      </w:r>
      <w:r w:rsidRPr="00BE3D82">
        <w:rPr>
          <w:sz w:val="26"/>
          <w:szCs w:val="26"/>
          <w:lang w:val="en-US"/>
        </w:rPr>
        <w:t xml:space="preserve"> </w:t>
      </w:r>
      <w:r>
        <w:rPr>
          <w:sz w:val="26"/>
          <w:szCs w:val="26"/>
          <w:lang w:val="en-US"/>
        </w:rPr>
        <w:t xml:space="preserve"> </w:t>
      </w:r>
      <w:r w:rsidRPr="00BE3D82">
        <w:rPr>
          <w:sz w:val="26"/>
          <w:szCs w:val="26"/>
          <w:lang w:val="en-US"/>
        </w:rPr>
        <w:t>t</w:t>
      </w:r>
      <w:r>
        <w:rPr>
          <w:sz w:val="26"/>
          <w:szCs w:val="26"/>
          <w:lang w:val="en-US"/>
        </w:rPr>
        <w:t xml:space="preserve"> </w:t>
      </w:r>
      <w:r w:rsidRPr="00BE3D82">
        <w:rPr>
          <w:sz w:val="26"/>
          <w:szCs w:val="26"/>
          <w:lang w:val="en-US"/>
        </w:rPr>
        <w:t>e</w:t>
      </w:r>
      <w:r>
        <w:rPr>
          <w:sz w:val="26"/>
          <w:szCs w:val="26"/>
          <w:lang w:val="en-US"/>
        </w:rPr>
        <w:t xml:space="preserve"> </w:t>
      </w:r>
      <w:r w:rsidRPr="00BE3D82">
        <w:rPr>
          <w:sz w:val="26"/>
          <w:szCs w:val="26"/>
          <w:lang w:val="en-US"/>
        </w:rPr>
        <w:t>m</w:t>
      </w:r>
      <w:r>
        <w:rPr>
          <w:sz w:val="26"/>
          <w:szCs w:val="26"/>
          <w:lang w:val="en-US"/>
        </w:rPr>
        <w:t xml:space="preserve"> </w:t>
      </w:r>
      <w:r w:rsidRPr="00BE3D82">
        <w:rPr>
          <w:sz w:val="26"/>
          <w:szCs w:val="26"/>
          <w:lang w:val="en-US"/>
        </w:rPr>
        <w:t>p</w:t>
      </w:r>
      <w:r>
        <w:rPr>
          <w:sz w:val="26"/>
          <w:szCs w:val="26"/>
          <w:lang w:val="en-US"/>
        </w:rPr>
        <w:t xml:space="preserve"> </w:t>
      </w:r>
      <w:r w:rsidRPr="00BE3D82">
        <w:rPr>
          <w:sz w:val="26"/>
          <w:szCs w:val="26"/>
          <w:lang w:val="en-US"/>
        </w:rPr>
        <w:t>o</w:t>
      </w:r>
      <w:r>
        <w:rPr>
          <w:sz w:val="26"/>
          <w:szCs w:val="26"/>
          <w:lang w:val="en-US"/>
        </w:rPr>
        <w:t xml:space="preserve"> </w:t>
      </w:r>
      <w:r w:rsidRPr="00BE3D82">
        <w:rPr>
          <w:sz w:val="26"/>
          <w:szCs w:val="26"/>
          <w:lang w:val="en-US"/>
        </w:rPr>
        <w:t>r</w:t>
      </w:r>
      <w:r>
        <w:rPr>
          <w:sz w:val="26"/>
          <w:szCs w:val="26"/>
          <w:lang w:val="en-US"/>
        </w:rPr>
        <w:t xml:space="preserve"> </w:t>
      </w:r>
      <w:r w:rsidRPr="00BE3D82">
        <w:rPr>
          <w:sz w:val="26"/>
          <w:szCs w:val="26"/>
          <w:lang w:val="en-US"/>
        </w:rPr>
        <w:t>a</w:t>
      </w:r>
      <w:r>
        <w:rPr>
          <w:sz w:val="26"/>
          <w:szCs w:val="26"/>
          <w:lang w:val="en-US"/>
        </w:rPr>
        <w:t xml:space="preserve"> </w:t>
      </w:r>
      <w:r w:rsidRPr="00BE3D82">
        <w:rPr>
          <w:sz w:val="26"/>
          <w:szCs w:val="26"/>
          <w:lang w:val="en-US"/>
        </w:rPr>
        <w:t>r</w:t>
      </w:r>
      <w:r>
        <w:rPr>
          <w:sz w:val="26"/>
          <w:szCs w:val="26"/>
          <w:lang w:val="en-US"/>
        </w:rPr>
        <w:t xml:space="preserve"> </w:t>
      </w:r>
      <w:r w:rsidRPr="00BE3D82">
        <w:rPr>
          <w:sz w:val="26"/>
          <w:szCs w:val="26"/>
          <w:lang w:val="en-US"/>
        </w:rPr>
        <w:t>y</w:t>
      </w:r>
      <w:r>
        <w:rPr>
          <w:sz w:val="26"/>
          <w:szCs w:val="26"/>
          <w:lang w:val="en-US"/>
        </w:rPr>
        <w:t xml:space="preserve"> </w:t>
      </w:r>
      <w:r w:rsidRPr="00BE3D82">
        <w:rPr>
          <w:sz w:val="26"/>
          <w:szCs w:val="26"/>
          <w:lang w:val="en-US"/>
        </w:rPr>
        <w:t xml:space="preserve"> dismissal of the claim (under Article 5</w:t>
      </w:r>
      <w:r w:rsidR="008E6A48">
        <w:rPr>
          <w:sz w:val="26"/>
          <w:szCs w:val="26"/>
          <w:lang w:val="en-US"/>
        </w:rPr>
        <w:t>), the legislature introduced</w:t>
      </w:r>
      <w:r w:rsidRPr="00BE3D82">
        <w:rPr>
          <w:sz w:val="26"/>
          <w:szCs w:val="26"/>
          <w:lang w:val="en-US"/>
        </w:rPr>
        <w:t xml:space="preserve"> an additional set of mechanisms allowing</w:t>
      </w:r>
      <w:r w:rsidR="008E6A48">
        <w:rPr>
          <w:sz w:val="26"/>
          <w:szCs w:val="26"/>
          <w:lang w:val="en-US"/>
        </w:rPr>
        <w:t xml:space="preserve"> for the</w:t>
      </w:r>
      <w:r w:rsidRPr="00BE3D82">
        <w:rPr>
          <w:sz w:val="26"/>
          <w:szCs w:val="26"/>
          <w:lang w:val="en-US"/>
        </w:rPr>
        <w:t xml:space="preserve"> </w:t>
      </w:r>
      <w:r w:rsidR="0002566E">
        <w:rPr>
          <w:sz w:val="26"/>
          <w:szCs w:val="26"/>
          <w:lang w:val="en-US"/>
        </w:rPr>
        <w:t xml:space="preserve"> </w:t>
      </w:r>
      <w:r w:rsidRPr="0002566E">
        <w:rPr>
          <w:sz w:val="26"/>
          <w:szCs w:val="26"/>
          <w:lang w:val="en-US"/>
        </w:rPr>
        <w:t>p</w:t>
      </w:r>
      <w:r w:rsidR="0002566E">
        <w:rPr>
          <w:sz w:val="26"/>
          <w:szCs w:val="26"/>
          <w:lang w:val="en-US"/>
        </w:rPr>
        <w:t xml:space="preserve"> </w:t>
      </w:r>
      <w:r w:rsidRPr="0002566E">
        <w:rPr>
          <w:sz w:val="26"/>
          <w:szCs w:val="26"/>
          <w:lang w:val="en-US"/>
        </w:rPr>
        <w:t>e</w:t>
      </w:r>
      <w:r w:rsidR="0002566E">
        <w:rPr>
          <w:sz w:val="26"/>
          <w:szCs w:val="26"/>
          <w:lang w:val="en-US"/>
        </w:rPr>
        <w:t xml:space="preserve"> </w:t>
      </w:r>
      <w:r w:rsidRPr="0002566E">
        <w:rPr>
          <w:sz w:val="26"/>
          <w:szCs w:val="26"/>
          <w:lang w:val="en-US"/>
        </w:rPr>
        <w:t>r</w:t>
      </w:r>
      <w:r w:rsidR="0002566E">
        <w:rPr>
          <w:sz w:val="26"/>
          <w:szCs w:val="26"/>
          <w:lang w:val="en-US"/>
        </w:rPr>
        <w:t xml:space="preserve"> </w:t>
      </w:r>
      <w:r w:rsidRPr="0002566E">
        <w:rPr>
          <w:sz w:val="26"/>
          <w:szCs w:val="26"/>
          <w:lang w:val="en-US"/>
        </w:rPr>
        <w:t>m</w:t>
      </w:r>
      <w:r w:rsidR="0002566E">
        <w:rPr>
          <w:sz w:val="26"/>
          <w:szCs w:val="26"/>
          <w:lang w:val="en-US"/>
        </w:rPr>
        <w:t xml:space="preserve"> </w:t>
      </w:r>
      <w:r w:rsidRPr="0002566E">
        <w:rPr>
          <w:sz w:val="26"/>
          <w:szCs w:val="26"/>
          <w:lang w:val="en-US"/>
        </w:rPr>
        <w:t>a</w:t>
      </w:r>
      <w:r w:rsidR="0002566E">
        <w:rPr>
          <w:sz w:val="26"/>
          <w:szCs w:val="26"/>
          <w:lang w:val="en-US"/>
        </w:rPr>
        <w:t xml:space="preserve"> </w:t>
      </w:r>
      <w:r w:rsidRPr="0002566E">
        <w:rPr>
          <w:sz w:val="26"/>
          <w:szCs w:val="26"/>
          <w:lang w:val="en-US"/>
        </w:rPr>
        <w:t>n</w:t>
      </w:r>
      <w:r w:rsidR="0002566E">
        <w:rPr>
          <w:sz w:val="26"/>
          <w:szCs w:val="26"/>
          <w:lang w:val="en-US"/>
        </w:rPr>
        <w:t xml:space="preserve"> </w:t>
      </w:r>
      <w:r w:rsidRPr="0002566E">
        <w:rPr>
          <w:sz w:val="26"/>
          <w:szCs w:val="26"/>
          <w:lang w:val="en-US"/>
        </w:rPr>
        <w:t>e</w:t>
      </w:r>
      <w:r w:rsidR="0002566E">
        <w:rPr>
          <w:sz w:val="26"/>
          <w:szCs w:val="26"/>
          <w:lang w:val="en-US"/>
        </w:rPr>
        <w:t xml:space="preserve"> </w:t>
      </w:r>
      <w:r w:rsidRPr="0002566E">
        <w:rPr>
          <w:sz w:val="26"/>
          <w:szCs w:val="26"/>
          <w:lang w:val="en-US"/>
        </w:rPr>
        <w:t>n</w:t>
      </w:r>
      <w:r w:rsidR="0002566E">
        <w:rPr>
          <w:sz w:val="26"/>
          <w:szCs w:val="26"/>
          <w:lang w:val="en-US"/>
        </w:rPr>
        <w:t xml:space="preserve"> </w:t>
      </w:r>
      <w:r w:rsidRPr="0002566E">
        <w:rPr>
          <w:sz w:val="26"/>
          <w:szCs w:val="26"/>
          <w:lang w:val="en-US"/>
        </w:rPr>
        <w:t>t</w:t>
      </w:r>
      <w:r w:rsidR="0002566E">
        <w:rPr>
          <w:sz w:val="26"/>
          <w:szCs w:val="26"/>
          <w:lang w:val="en-US"/>
        </w:rPr>
        <w:t xml:space="preserve"> </w:t>
      </w:r>
      <w:r w:rsidRPr="00BE3D82">
        <w:rPr>
          <w:sz w:val="26"/>
          <w:szCs w:val="26"/>
          <w:lang w:val="en-US"/>
        </w:rPr>
        <w:t xml:space="preserve"> exclusion from this right</w:t>
      </w:r>
      <w:r w:rsidR="008E6A48">
        <w:rPr>
          <w:sz w:val="26"/>
          <w:szCs w:val="26"/>
          <w:lang w:val="en-US"/>
        </w:rPr>
        <w:t xml:space="preserve">, </w:t>
      </w:r>
      <w:r w:rsidRPr="00BE3D82">
        <w:rPr>
          <w:sz w:val="26"/>
          <w:szCs w:val="26"/>
          <w:lang w:val="en-US"/>
        </w:rPr>
        <w:t xml:space="preserve">namely </w:t>
      </w:r>
      <w:r w:rsidR="0002566E">
        <w:rPr>
          <w:sz w:val="26"/>
          <w:szCs w:val="26"/>
          <w:lang w:val="en-US"/>
        </w:rPr>
        <w:t>“</w:t>
      </w:r>
      <w:r w:rsidRPr="00BE3D82">
        <w:rPr>
          <w:sz w:val="26"/>
          <w:szCs w:val="26"/>
          <w:lang w:val="en-US"/>
        </w:rPr>
        <w:t>disinheritance</w:t>
      </w:r>
      <w:r w:rsidR="0002566E">
        <w:rPr>
          <w:sz w:val="26"/>
          <w:szCs w:val="26"/>
          <w:lang w:val="en-US"/>
        </w:rPr>
        <w:t>”</w:t>
      </w:r>
      <w:r w:rsidRPr="00BE3D82">
        <w:rPr>
          <w:sz w:val="26"/>
          <w:szCs w:val="26"/>
          <w:lang w:val="en-US"/>
        </w:rPr>
        <w:t xml:space="preserve"> and </w:t>
      </w:r>
      <w:r w:rsidR="0002566E">
        <w:rPr>
          <w:sz w:val="26"/>
          <w:szCs w:val="26"/>
          <w:lang w:val="en-US"/>
        </w:rPr>
        <w:t>“</w:t>
      </w:r>
      <w:r w:rsidRPr="00BE3D82">
        <w:rPr>
          <w:sz w:val="26"/>
          <w:szCs w:val="26"/>
          <w:lang w:val="en-US"/>
        </w:rPr>
        <w:t>unworthiness to succeed</w:t>
      </w:r>
      <w:r w:rsidR="0002566E">
        <w:rPr>
          <w:sz w:val="26"/>
          <w:szCs w:val="26"/>
          <w:lang w:val="en-US"/>
        </w:rPr>
        <w:t>”</w:t>
      </w:r>
      <w:r w:rsidRPr="00BE3D82">
        <w:rPr>
          <w:sz w:val="26"/>
          <w:szCs w:val="26"/>
          <w:lang w:val="en-US"/>
        </w:rPr>
        <w:t xml:space="preserve">. </w:t>
      </w:r>
      <w:r w:rsidR="008E6A48">
        <w:rPr>
          <w:sz w:val="26"/>
          <w:szCs w:val="26"/>
          <w:lang w:val="en-US"/>
        </w:rPr>
        <w:t>By</w:t>
      </w:r>
      <w:r w:rsidRPr="00BE3D82">
        <w:rPr>
          <w:sz w:val="26"/>
          <w:szCs w:val="26"/>
          <w:lang w:val="en-US"/>
        </w:rPr>
        <w:t xml:space="preserve"> doing so, </w:t>
      </w:r>
      <w:r w:rsidRPr="00BE3D82">
        <w:rPr>
          <w:sz w:val="26"/>
          <w:szCs w:val="26"/>
          <w:lang w:val="en-US"/>
        </w:rPr>
        <w:lastRenderedPageBreak/>
        <w:t>the legislature expanded</w:t>
      </w:r>
      <w:r w:rsidR="008E6A48">
        <w:rPr>
          <w:sz w:val="26"/>
          <w:szCs w:val="26"/>
          <w:lang w:val="en-US"/>
        </w:rPr>
        <w:t xml:space="preserve"> –</w:t>
      </w:r>
      <w:r w:rsidRPr="00BE3D82">
        <w:rPr>
          <w:sz w:val="26"/>
          <w:szCs w:val="26"/>
          <w:lang w:val="en-US"/>
        </w:rPr>
        <w:t xml:space="preserve"> rather</w:t>
      </w:r>
      <w:r w:rsidR="008E6A48">
        <w:rPr>
          <w:sz w:val="26"/>
          <w:szCs w:val="26"/>
          <w:lang w:val="en-US"/>
        </w:rPr>
        <w:t xml:space="preserve"> </w:t>
      </w:r>
      <w:r w:rsidRPr="00BE3D82">
        <w:rPr>
          <w:sz w:val="26"/>
          <w:szCs w:val="26"/>
          <w:lang w:val="en-US"/>
        </w:rPr>
        <w:t>than narrowed</w:t>
      </w:r>
      <w:r w:rsidR="008E6A48">
        <w:rPr>
          <w:sz w:val="26"/>
          <w:szCs w:val="26"/>
          <w:lang w:val="en-US"/>
        </w:rPr>
        <w:t xml:space="preserve"> –</w:t>
      </w:r>
      <w:r w:rsidRPr="00BE3D82">
        <w:rPr>
          <w:sz w:val="26"/>
          <w:szCs w:val="26"/>
          <w:lang w:val="en-US"/>
        </w:rPr>
        <w:t xml:space="preserve"> the</w:t>
      </w:r>
      <w:r w:rsidR="008E6A48">
        <w:rPr>
          <w:sz w:val="26"/>
          <w:szCs w:val="26"/>
          <w:lang w:val="en-US"/>
        </w:rPr>
        <w:t xml:space="preserve"> range of</w:t>
      </w:r>
      <w:r w:rsidRPr="00BE3D82">
        <w:rPr>
          <w:sz w:val="26"/>
          <w:szCs w:val="26"/>
          <w:lang w:val="en-US"/>
        </w:rPr>
        <w:t xml:space="preserve"> available legal instruments.</w:t>
      </w:r>
      <w:r>
        <w:rPr>
          <w:sz w:val="26"/>
          <w:szCs w:val="26"/>
          <w:lang w:val="en-US"/>
        </w:rPr>
        <w:t xml:space="preserve"> </w:t>
      </w:r>
      <w:r w:rsidRPr="00BE3D82">
        <w:rPr>
          <w:sz w:val="26"/>
          <w:szCs w:val="26"/>
          <w:lang w:val="en-US"/>
        </w:rPr>
        <w:t xml:space="preserve">That these mechanisms operate </w:t>
      </w:r>
      <w:r w:rsidR="0002566E">
        <w:rPr>
          <w:sz w:val="26"/>
          <w:szCs w:val="26"/>
          <w:lang w:val="en-US"/>
        </w:rPr>
        <w:t>“</w:t>
      </w:r>
      <w:r w:rsidRPr="0002566E">
        <w:rPr>
          <w:sz w:val="26"/>
          <w:szCs w:val="26"/>
          <w:lang w:val="en-US"/>
        </w:rPr>
        <w:t>alongside</w:t>
      </w:r>
      <w:r w:rsidR="0002566E">
        <w:rPr>
          <w:sz w:val="26"/>
          <w:szCs w:val="26"/>
          <w:lang w:val="en-US"/>
        </w:rPr>
        <w:t>”</w:t>
      </w:r>
      <w:r w:rsidRPr="00BE3D82">
        <w:rPr>
          <w:sz w:val="26"/>
          <w:szCs w:val="26"/>
          <w:lang w:val="en-US"/>
        </w:rPr>
        <w:t xml:space="preserve">, rather than </w:t>
      </w:r>
      <w:r w:rsidR="0002566E">
        <w:rPr>
          <w:sz w:val="26"/>
          <w:szCs w:val="26"/>
          <w:lang w:val="en-US"/>
        </w:rPr>
        <w:t>“i</w:t>
      </w:r>
      <w:r w:rsidRPr="0002566E">
        <w:rPr>
          <w:sz w:val="26"/>
          <w:szCs w:val="26"/>
          <w:lang w:val="en-US"/>
        </w:rPr>
        <w:t>nstead of</w:t>
      </w:r>
      <w:r w:rsidR="0002566E">
        <w:rPr>
          <w:sz w:val="26"/>
          <w:szCs w:val="26"/>
          <w:lang w:val="en-US"/>
        </w:rPr>
        <w:t>”</w:t>
      </w:r>
      <w:r w:rsidRPr="00BE3D82">
        <w:rPr>
          <w:sz w:val="26"/>
          <w:szCs w:val="26"/>
          <w:lang w:val="en-US"/>
        </w:rPr>
        <w:t xml:space="preserve">, the abuse-of-right doctrine is demonstrated, among other things, by their distinct prerequisites </w:t>
      </w:r>
      <w:r w:rsidR="008E6A48">
        <w:rPr>
          <w:sz w:val="26"/>
          <w:szCs w:val="26"/>
          <w:lang w:val="en-US"/>
        </w:rPr>
        <w:t xml:space="preserve">they impose </w:t>
      </w:r>
      <w:r w:rsidRPr="00BE3D82">
        <w:rPr>
          <w:sz w:val="26"/>
          <w:szCs w:val="26"/>
          <w:lang w:val="en-US"/>
        </w:rPr>
        <w:t xml:space="preserve">and the </w:t>
      </w:r>
      <w:r w:rsidR="008E6A48">
        <w:rPr>
          <w:sz w:val="26"/>
          <w:szCs w:val="26"/>
          <w:lang w:val="en-US"/>
        </w:rPr>
        <w:t xml:space="preserve">notably </w:t>
      </w:r>
      <w:r w:rsidRPr="00BE3D82">
        <w:rPr>
          <w:sz w:val="26"/>
          <w:szCs w:val="26"/>
          <w:lang w:val="en-US"/>
        </w:rPr>
        <w:t>differ</w:t>
      </w:r>
      <w:r w:rsidR="008E6A48">
        <w:rPr>
          <w:sz w:val="26"/>
          <w:szCs w:val="26"/>
          <w:lang w:val="en-US"/>
        </w:rPr>
        <w:t>ent</w:t>
      </w:r>
      <w:r w:rsidRPr="00BE3D82">
        <w:rPr>
          <w:sz w:val="26"/>
          <w:szCs w:val="26"/>
          <w:lang w:val="en-US"/>
        </w:rPr>
        <w:t xml:space="preserve"> circumstances in which they apply. Thus, in the case of effective disinheritance, the basic precondition for invoking Article 5</w:t>
      </w:r>
      <w:r w:rsidR="008E6A48">
        <w:rPr>
          <w:sz w:val="26"/>
          <w:szCs w:val="26"/>
          <w:lang w:val="en-US"/>
        </w:rPr>
        <w:t xml:space="preserve"> – </w:t>
      </w:r>
      <w:r w:rsidRPr="00BE3D82">
        <w:rPr>
          <w:sz w:val="26"/>
          <w:szCs w:val="26"/>
          <w:lang w:val="en-US"/>
        </w:rPr>
        <w:t xml:space="preserve">namely, the very act of </w:t>
      </w:r>
      <w:r w:rsidR="0002566E">
        <w:rPr>
          <w:sz w:val="26"/>
          <w:szCs w:val="26"/>
          <w:lang w:val="en-US"/>
        </w:rPr>
        <w:t>“</w:t>
      </w:r>
      <w:r w:rsidRPr="00BE3D82">
        <w:rPr>
          <w:sz w:val="26"/>
          <w:szCs w:val="26"/>
          <w:lang w:val="en-US"/>
        </w:rPr>
        <w:t>exercising the right</w:t>
      </w:r>
      <w:r w:rsidR="0002566E">
        <w:rPr>
          <w:sz w:val="26"/>
          <w:szCs w:val="26"/>
          <w:lang w:val="en-US"/>
        </w:rPr>
        <w:t>”</w:t>
      </w:r>
      <w:r w:rsidRPr="00BE3D82">
        <w:rPr>
          <w:sz w:val="26"/>
          <w:szCs w:val="26"/>
          <w:lang w:val="en-US"/>
        </w:rPr>
        <w:t xml:space="preserve"> by bringing a forced-share claim</w:t>
      </w:r>
      <w:r w:rsidR="008E6A48">
        <w:rPr>
          <w:sz w:val="26"/>
          <w:szCs w:val="26"/>
          <w:lang w:val="en-US"/>
        </w:rPr>
        <w:t xml:space="preserve"> – </w:t>
      </w:r>
      <w:r w:rsidRPr="00BE3D82">
        <w:rPr>
          <w:sz w:val="26"/>
          <w:szCs w:val="26"/>
          <w:lang w:val="en-US"/>
        </w:rPr>
        <w:t>never</w:t>
      </w:r>
      <w:r w:rsidR="008E6A48">
        <w:rPr>
          <w:sz w:val="26"/>
          <w:szCs w:val="26"/>
          <w:lang w:val="en-US"/>
        </w:rPr>
        <w:t xml:space="preserve"> </w:t>
      </w:r>
      <w:r w:rsidRPr="00BE3D82">
        <w:rPr>
          <w:sz w:val="26"/>
          <w:szCs w:val="26"/>
          <w:lang w:val="en-US"/>
        </w:rPr>
        <w:t xml:space="preserve">arises at all. Conversely, the </w:t>
      </w:r>
      <w:r w:rsidR="002265E2">
        <w:rPr>
          <w:sz w:val="26"/>
          <w:szCs w:val="26"/>
          <w:lang w:val="en-US"/>
        </w:rPr>
        <w:t>“</w:t>
      </w:r>
      <w:r w:rsidRPr="00BE3D82">
        <w:rPr>
          <w:sz w:val="26"/>
          <w:szCs w:val="26"/>
          <w:lang w:val="en-US"/>
        </w:rPr>
        <w:t>definitive nature</w:t>
      </w:r>
      <w:r w:rsidR="002265E2">
        <w:rPr>
          <w:sz w:val="26"/>
          <w:szCs w:val="26"/>
          <w:lang w:val="en-US"/>
        </w:rPr>
        <w:t>”</w:t>
      </w:r>
      <w:r w:rsidRPr="00BE3D82">
        <w:rPr>
          <w:sz w:val="26"/>
          <w:szCs w:val="26"/>
          <w:lang w:val="en-US"/>
        </w:rPr>
        <w:t xml:space="preserve"> of unworthiness to succeed</w:t>
      </w:r>
      <w:r w:rsidR="008E6A48">
        <w:rPr>
          <w:sz w:val="26"/>
          <w:szCs w:val="26"/>
          <w:lang w:val="en-US"/>
        </w:rPr>
        <w:t xml:space="preserve"> – </w:t>
      </w:r>
      <w:r w:rsidRPr="00BE3D82">
        <w:rPr>
          <w:sz w:val="26"/>
          <w:szCs w:val="26"/>
          <w:lang w:val="en-US"/>
        </w:rPr>
        <w:t xml:space="preserve">based, in the broadest </w:t>
      </w:r>
      <w:r w:rsidR="008E6A48">
        <w:rPr>
          <w:sz w:val="26"/>
          <w:szCs w:val="26"/>
          <w:lang w:val="en-US"/>
        </w:rPr>
        <w:t>sense</w:t>
      </w:r>
      <w:r w:rsidRPr="00BE3D82">
        <w:rPr>
          <w:sz w:val="26"/>
          <w:szCs w:val="26"/>
          <w:lang w:val="en-US"/>
        </w:rPr>
        <w:t xml:space="preserve">, on an assessment of the successor’s </w:t>
      </w:r>
      <w:r w:rsidR="002265E2">
        <w:rPr>
          <w:sz w:val="26"/>
          <w:szCs w:val="26"/>
          <w:lang w:val="en-US"/>
        </w:rPr>
        <w:t>“</w:t>
      </w:r>
      <w:r w:rsidRPr="00BE3D82">
        <w:rPr>
          <w:sz w:val="26"/>
          <w:szCs w:val="26"/>
          <w:lang w:val="en-US"/>
        </w:rPr>
        <w:t xml:space="preserve">conduct towards the </w:t>
      </w:r>
      <w:r w:rsidR="008E6A48">
        <w:rPr>
          <w:sz w:val="26"/>
          <w:szCs w:val="26"/>
          <w:lang w:val="en-US"/>
        </w:rPr>
        <w:t>testator</w:t>
      </w:r>
      <w:r w:rsidR="002265E2">
        <w:rPr>
          <w:sz w:val="26"/>
          <w:szCs w:val="26"/>
          <w:lang w:val="en-US"/>
        </w:rPr>
        <w:t xml:space="preserve">” – </w:t>
      </w:r>
      <w:r w:rsidRPr="00BE3D82">
        <w:rPr>
          <w:sz w:val="26"/>
          <w:szCs w:val="26"/>
          <w:lang w:val="en-US"/>
        </w:rPr>
        <w:t xml:space="preserve">and the impossibility of permanently dismissing a forced-share claim under Article 5 on the basis of circumstances </w:t>
      </w:r>
      <w:r w:rsidR="008E6A48">
        <w:rPr>
          <w:sz w:val="26"/>
          <w:szCs w:val="26"/>
          <w:lang w:val="en-US"/>
        </w:rPr>
        <w:t>lying</w:t>
      </w:r>
      <w:r w:rsidRPr="00BE3D82">
        <w:rPr>
          <w:sz w:val="26"/>
          <w:szCs w:val="26"/>
          <w:lang w:val="en-US"/>
        </w:rPr>
        <w:t xml:space="preserve"> precisely within the relational sphere </w:t>
      </w:r>
      <w:r w:rsidR="00C5433D">
        <w:rPr>
          <w:sz w:val="26"/>
          <w:szCs w:val="26"/>
          <w:lang w:val="en-US"/>
        </w:rPr>
        <w:t>between</w:t>
      </w:r>
      <w:r w:rsidRPr="00BE3D82">
        <w:rPr>
          <w:sz w:val="26"/>
          <w:szCs w:val="26"/>
          <w:lang w:val="en-US"/>
        </w:rPr>
        <w:t xml:space="preserve"> the </w:t>
      </w:r>
      <w:r w:rsidR="00C5433D">
        <w:rPr>
          <w:sz w:val="26"/>
          <w:szCs w:val="26"/>
          <w:lang w:val="en-US"/>
        </w:rPr>
        <w:t>testator</w:t>
      </w:r>
      <w:r w:rsidRPr="00BE3D82">
        <w:rPr>
          <w:sz w:val="26"/>
          <w:szCs w:val="26"/>
          <w:lang w:val="en-US"/>
        </w:rPr>
        <w:t xml:space="preserve"> and the forced-share claimant (as </w:t>
      </w:r>
      <w:r w:rsidR="00C5433D">
        <w:rPr>
          <w:sz w:val="26"/>
          <w:szCs w:val="26"/>
          <w:lang w:val="en-US"/>
        </w:rPr>
        <w:t xml:space="preserve">such dismissal </w:t>
      </w:r>
      <w:r w:rsidRPr="00BE3D82">
        <w:rPr>
          <w:sz w:val="26"/>
          <w:szCs w:val="26"/>
          <w:lang w:val="en-US"/>
        </w:rPr>
        <w:t xml:space="preserve">would </w:t>
      </w:r>
      <w:r w:rsidR="00C5433D">
        <w:rPr>
          <w:sz w:val="26"/>
          <w:szCs w:val="26"/>
          <w:lang w:val="en-US"/>
        </w:rPr>
        <w:t>amount</w:t>
      </w:r>
      <w:r w:rsidRPr="00BE3D82">
        <w:rPr>
          <w:sz w:val="26"/>
          <w:szCs w:val="26"/>
          <w:lang w:val="en-US"/>
        </w:rPr>
        <w:t xml:space="preserve"> to permanent deprivation) further underscores the conceptual </w:t>
      </w:r>
      <w:r w:rsidR="00C5433D">
        <w:rPr>
          <w:sz w:val="26"/>
          <w:szCs w:val="26"/>
          <w:lang w:val="en-US"/>
        </w:rPr>
        <w:t xml:space="preserve">and functional </w:t>
      </w:r>
      <w:r w:rsidRPr="00BE3D82">
        <w:rPr>
          <w:sz w:val="26"/>
          <w:szCs w:val="26"/>
          <w:lang w:val="en-US"/>
        </w:rPr>
        <w:t>separation between these regimes</w:t>
      </w:r>
      <w:r w:rsidR="001E7027" w:rsidRPr="00BE3D82">
        <w:rPr>
          <w:sz w:val="26"/>
          <w:szCs w:val="26"/>
          <w:lang w:val="en-US"/>
        </w:rPr>
        <w:t xml:space="preserve">. </w:t>
      </w:r>
    </w:p>
    <w:p w14:paraId="64BB4150" w14:textId="77777777" w:rsidR="00E3670F" w:rsidRPr="00BE3D82" w:rsidRDefault="00E3670F" w:rsidP="00E3670F">
      <w:pPr>
        <w:ind w:firstLine="708"/>
        <w:jc w:val="both"/>
        <w:rPr>
          <w:sz w:val="26"/>
          <w:szCs w:val="26"/>
          <w:lang w:val="en-US"/>
        </w:rPr>
      </w:pPr>
    </w:p>
    <w:p w14:paraId="7EC58D99" w14:textId="1C5C0208" w:rsidR="002510C4" w:rsidRPr="00BE3D82" w:rsidRDefault="00824DA4" w:rsidP="00824DA4">
      <w:pPr>
        <w:jc w:val="both"/>
        <w:rPr>
          <w:sz w:val="26"/>
          <w:szCs w:val="26"/>
          <w:lang w:val="en-US"/>
        </w:rPr>
      </w:pPr>
      <w:r w:rsidRPr="00BE3D82">
        <w:rPr>
          <w:b/>
          <w:sz w:val="26"/>
          <w:szCs w:val="26"/>
          <w:lang w:val="en-US"/>
        </w:rPr>
        <w:t>4.</w:t>
      </w:r>
      <w:r w:rsidRPr="00BE3D82">
        <w:rPr>
          <w:b/>
          <w:sz w:val="26"/>
          <w:szCs w:val="26"/>
          <w:lang w:val="en-US"/>
        </w:rPr>
        <w:tab/>
      </w:r>
      <w:r w:rsidR="00BE3D82" w:rsidRPr="00BE3D82">
        <w:rPr>
          <w:sz w:val="26"/>
          <w:szCs w:val="26"/>
          <w:lang w:val="en-US"/>
        </w:rPr>
        <w:t xml:space="preserve">At this point, a broader reflection is in order. The Polish legislature does, in fact, protect the forced share at the expense of a </w:t>
      </w:r>
      <w:r w:rsidR="002265E2">
        <w:rPr>
          <w:sz w:val="26"/>
          <w:szCs w:val="26"/>
          <w:lang w:val="en-US"/>
        </w:rPr>
        <w:t>“</w:t>
      </w:r>
      <w:r w:rsidR="00BE3D82" w:rsidRPr="00BE3D82">
        <w:rPr>
          <w:sz w:val="26"/>
          <w:szCs w:val="26"/>
          <w:lang w:val="en-US"/>
        </w:rPr>
        <w:t>significant portion</w:t>
      </w:r>
      <w:r w:rsidR="002265E2">
        <w:rPr>
          <w:sz w:val="26"/>
          <w:szCs w:val="26"/>
          <w:lang w:val="en-US"/>
        </w:rPr>
        <w:t>”</w:t>
      </w:r>
      <w:r w:rsidR="00BE3D82" w:rsidRPr="00BE3D82">
        <w:rPr>
          <w:sz w:val="26"/>
          <w:szCs w:val="26"/>
          <w:lang w:val="en-US"/>
        </w:rPr>
        <w:t xml:space="preserve"> of the testator’s autonomy. The careful balancing of two competing values</w:t>
      </w:r>
      <w:r w:rsidR="005A42D0">
        <w:rPr>
          <w:sz w:val="26"/>
          <w:szCs w:val="26"/>
          <w:lang w:val="en-US"/>
        </w:rPr>
        <w:t xml:space="preserve"> - </w:t>
      </w:r>
      <w:r w:rsidR="00BE3D82" w:rsidRPr="00BE3D82">
        <w:rPr>
          <w:sz w:val="26"/>
          <w:szCs w:val="26"/>
          <w:lang w:val="en-US"/>
        </w:rPr>
        <w:t xml:space="preserve">family solidarity on the one hand, and the autonomy of the person disposing of property </w:t>
      </w:r>
      <w:r w:rsidR="00BE3D82" w:rsidRPr="00BE3D82">
        <w:rPr>
          <w:i/>
          <w:iCs/>
          <w:sz w:val="26"/>
          <w:szCs w:val="26"/>
          <w:lang w:val="en-US"/>
        </w:rPr>
        <w:t>mortis causa</w:t>
      </w:r>
      <w:r w:rsidR="00BE3D82" w:rsidRPr="00BE3D82">
        <w:rPr>
          <w:sz w:val="26"/>
          <w:szCs w:val="26"/>
          <w:lang w:val="en-US"/>
        </w:rPr>
        <w:t xml:space="preserve"> on the other</w:t>
      </w:r>
      <w:r w:rsidR="005A42D0">
        <w:rPr>
          <w:sz w:val="26"/>
          <w:szCs w:val="26"/>
          <w:lang w:val="en-US"/>
        </w:rPr>
        <w:t xml:space="preserve"> – undertaken</w:t>
      </w:r>
      <w:r w:rsidR="00BE3D82" w:rsidRPr="00BE3D82">
        <w:rPr>
          <w:sz w:val="26"/>
          <w:szCs w:val="26"/>
          <w:lang w:val="en-US"/>
        </w:rPr>
        <w:t xml:space="preserve"> in the 1960s</w:t>
      </w:r>
      <w:r w:rsidR="00E3670F">
        <w:rPr>
          <w:rStyle w:val="FootnoteReference"/>
          <w:sz w:val="26"/>
          <w:szCs w:val="26"/>
        </w:rPr>
        <w:footnoteReference w:id="10"/>
      </w:r>
      <w:r w:rsidR="00C46553" w:rsidRPr="00BE3D82">
        <w:rPr>
          <w:sz w:val="26"/>
          <w:szCs w:val="26"/>
          <w:lang w:val="en-US"/>
        </w:rPr>
        <w:t xml:space="preserve">, </w:t>
      </w:r>
      <w:r w:rsidR="00BE3D82" w:rsidRPr="00BE3D82">
        <w:rPr>
          <w:sz w:val="26"/>
          <w:szCs w:val="26"/>
          <w:lang w:val="en-US"/>
        </w:rPr>
        <w:t>continues to constitute binding law to this day</w:t>
      </w:r>
      <w:r w:rsidR="00C46553" w:rsidRPr="00BE3D82">
        <w:rPr>
          <w:sz w:val="26"/>
          <w:szCs w:val="26"/>
          <w:lang w:val="en-US"/>
        </w:rPr>
        <w:t xml:space="preserve">. </w:t>
      </w:r>
      <w:r w:rsidR="000B3B38" w:rsidRPr="000B3B38">
        <w:rPr>
          <w:sz w:val="26"/>
          <w:szCs w:val="26"/>
          <w:lang w:val="en-US"/>
        </w:rPr>
        <w:t xml:space="preserve">Even though, under today’s substantially altered social and economic conditions, one may now legitimately question whether this balancing of values remains fully appropriate or </w:t>
      </w:r>
      <w:r w:rsidR="005A42D0">
        <w:rPr>
          <w:sz w:val="26"/>
          <w:szCs w:val="26"/>
          <w:lang w:val="en-US"/>
        </w:rPr>
        <w:t xml:space="preserve">entirely </w:t>
      </w:r>
      <w:r w:rsidR="000B3B38" w:rsidRPr="000B3B38">
        <w:rPr>
          <w:sz w:val="26"/>
          <w:szCs w:val="26"/>
          <w:lang w:val="en-US"/>
        </w:rPr>
        <w:t>up to date</w:t>
      </w:r>
      <w:r w:rsidR="000B3B38" w:rsidRPr="000B3B38">
        <w:rPr>
          <w:sz w:val="26"/>
          <w:szCs w:val="26"/>
          <w:vertAlign w:val="superscript"/>
          <w:lang w:val="en-US"/>
        </w:rPr>
        <w:t xml:space="preserve"> </w:t>
      </w:r>
      <w:r w:rsidR="00E60331">
        <w:rPr>
          <w:rStyle w:val="FootnoteReference"/>
          <w:sz w:val="26"/>
          <w:szCs w:val="26"/>
        </w:rPr>
        <w:footnoteReference w:id="11"/>
      </w:r>
      <w:r w:rsidR="00C46553" w:rsidRPr="000B3B38">
        <w:rPr>
          <w:sz w:val="26"/>
          <w:szCs w:val="26"/>
          <w:lang w:val="en-US"/>
        </w:rPr>
        <w:t xml:space="preserve">. </w:t>
      </w:r>
      <w:r w:rsidR="000B3B38" w:rsidRPr="000B3B38">
        <w:rPr>
          <w:sz w:val="26"/>
          <w:szCs w:val="26"/>
          <w:lang w:val="en-US"/>
        </w:rPr>
        <w:t xml:space="preserve">These altered circumstances may even give rise to the view that the institution of the forced share has become fundamentally outdated in contemporary society and should perhaps be replaced with alternative mechanisms. One such alternative would be a so-called </w:t>
      </w:r>
      <w:r w:rsidR="002265E2">
        <w:rPr>
          <w:sz w:val="26"/>
          <w:szCs w:val="26"/>
          <w:lang w:val="en-US"/>
        </w:rPr>
        <w:t>“</w:t>
      </w:r>
      <w:r w:rsidR="000B3B38" w:rsidRPr="002265E2">
        <w:rPr>
          <w:sz w:val="26"/>
          <w:szCs w:val="26"/>
          <w:lang w:val="en-US"/>
        </w:rPr>
        <w:t>maintenance-based system</w:t>
      </w:r>
      <w:r w:rsidR="002265E2">
        <w:rPr>
          <w:sz w:val="26"/>
          <w:szCs w:val="26"/>
          <w:lang w:val="en-US"/>
        </w:rPr>
        <w:t>”</w:t>
      </w:r>
      <w:r w:rsidR="000B3B38" w:rsidRPr="000B3B38">
        <w:rPr>
          <w:sz w:val="26"/>
          <w:szCs w:val="26"/>
          <w:lang w:val="en-US"/>
        </w:rPr>
        <w:t>, which would protect only those members of the decedent’s immediate family who are genuinely in need</w:t>
      </w:r>
      <w:r w:rsidR="005A42D0">
        <w:rPr>
          <w:sz w:val="26"/>
          <w:szCs w:val="26"/>
          <w:lang w:val="en-US"/>
        </w:rPr>
        <w:t xml:space="preserve"> – </w:t>
      </w:r>
      <w:r w:rsidR="000B3B38" w:rsidRPr="000B3B38">
        <w:rPr>
          <w:sz w:val="26"/>
          <w:szCs w:val="26"/>
          <w:lang w:val="en-US"/>
        </w:rPr>
        <w:t>such as minors, persons who are ill, or those unable to work</w:t>
      </w:r>
      <w:r w:rsidR="005A42D0">
        <w:rPr>
          <w:sz w:val="26"/>
          <w:szCs w:val="26"/>
          <w:lang w:val="en-US"/>
        </w:rPr>
        <w:t xml:space="preserve"> – </w:t>
      </w:r>
      <w:r w:rsidR="000B3B38" w:rsidRPr="000B3B38">
        <w:rPr>
          <w:sz w:val="26"/>
          <w:szCs w:val="26"/>
          <w:lang w:val="en-US"/>
        </w:rPr>
        <w:t xml:space="preserve">while withholding protection from relatives who are “doing well” and rely solely on their formal position within the “family hierarchy,” despite the </w:t>
      </w:r>
      <w:r w:rsidR="005A42D0">
        <w:rPr>
          <w:sz w:val="26"/>
          <w:szCs w:val="26"/>
          <w:lang w:val="en-US"/>
        </w:rPr>
        <w:t>testator</w:t>
      </w:r>
      <w:r w:rsidR="000B3B38" w:rsidRPr="000B3B38">
        <w:rPr>
          <w:sz w:val="26"/>
          <w:szCs w:val="26"/>
          <w:lang w:val="en-US"/>
        </w:rPr>
        <w:t>’s clear intention to exclude them. Such a system would arguably be more equitable</w:t>
      </w:r>
      <w:r w:rsidR="00F25413">
        <w:rPr>
          <w:sz w:val="26"/>
          <w:szCs w:val="26"/>
          <w:lang w:val="en-US"/>
        </w:rPr>
        <w:t xml:space="preserve"> – </w:t>
      </w:r>
      <w:r w:rsidR="000B3B38" w:rsidRPr="000B3B38">
        <w:rPr>
          <w:sz w:val="26"/>
          <w:szCs w:val="26"/>
          <w:lang w:val="en-US"/>
        </w:rPr>
        <w:t>subject to certain assumptions</w:t>
      </w:r>
      <w:r w:rsidR="00F25413">
        <w:rPr>
          <w:sz w:val="26"/>
          <w:szCs w:val="26"/>
          <w:lang w:val="en-US"/>
        </w:rPr>
        <w:t xml:space="preserve"> – </w:t>
      </w:r>
      <w:r w:rsidR="000B3B38" w:rsidRPr="000B3B38">
        <w:rPr>
          <w:sz w:val="26"/>
          <w:szCs w:val="26"/>
          <w:lang w:val="en-US"/>
        </w:rPr>
        <w:t xml:space="preserve">and, in particular, would afford greater respect to the wishes of the testator. </w:t>
      </w:r>
      <w:r w:rsidR="000B3B38" w:rsidRPr="000B3B38">
        <w:rPr>
          <w:sz w:val="26"/>
          <w:szCs w:val="26"/>
          <w:lang w:val="en-US"/>
        </w:rPr>
        <w:lastRenderedPageBreak/>
        <w:t>Nonetheless, it would also entail a number of significant risks, the detailed examination of which falls beyond the scope of this commentary</w:t>
      </w:r>
      <w:r w:rsidR="00D83A69">
        <w:rPr>
          <w:rStyle w:val="FootnoteReference"/>
          <w:sz w:val="26"/>
          <w:szCs w:val="26"/>
        </w:rPr>
        <w:footnoteReference w:id="12"/>
      </w:r>
      <w:r w:rsidR="002510C4" w:rsidRPr="000B3B38">
        <w:rPr>
          <w:sz w:val="26"/>
          <w:szCs w:val="26"/>
          <w:lang w:val="en-US"/>
        </w:rPr>
        <w:t xml:space="preserve">. </w:t>
      </w:r>
    </w:p>
    <w:p w14:paraId="67A6DA19" w14:textId="3C28B300" w:rsidR="000B3B38" w:rsidRPr="000B3B38" w:rsidRDefault="007523A0" w:rsidP="000B3B38">
      <w:pPr>
        <w:jc w:val="both"/>
        <w:rPr>
          <w:sz w:val="26"/>
          <w:szCs w:val="26"/>
          <w:lang w:val="en-US"/>
        </w:rPr>
      </w:pPr>
      <w:r w:rsidRPr="000B3B38">
        <w:rPr>
          <w:sz w:val="26"/>
          <w:szCs w:val="26"/>
          <w:lang w:val="en-US"/>
        </w:rPr>
        <w:tab/>
      </w:r>
      <w:r w:rsidR="000B3B38" w:rsidRPr="000B3B38">
        <w:rPr>
          <w:sz w:val="26"/>
          <w:szCs w:val="26"/>
          <w:lang w:val="en-US"/>
        </w:rPr>
        <w:t xml:space="preserve">Despite the growing conviction that the forced share, in its current statutory form, is increasingly ill-suited to contemporary circumstances, it must be emphasised in the strongest terms that the </w:t>
      </w:r>
      <w:r w:rsidR="00F25413">
        <w:rPr>
          <w:sz w:val="26"/>
          <w:szCs w:val="26"/>
          <w:lang w:val="en-US"/>
        </w:rPr>
        <w:t xml:space="preserve">careful </w:t>
      </w:r>
      <w:r w:rsidR="000B3B38" w:rsidRPr="000B3B38">
        <w:rPr>
          <w:sz w:val="26"/>
          <w:szCs w:val="26"/>
          <w:lang w:val="en-US"/>
        </w:rPr>
        <w:t>balancing of values performed by the legislature cannot be altered</w:t>
      </w:r>
      <w:r w:rsidR="00F25413">
        <w:rPr>
          <w:sz w:val="26"/>
          <w:szCs w:val="26"/>
          <w:lang w:val="en-US"/>
        </w:rPr>
        <w:t xml:space="preserve"> or re-engineered</w:t>
      </w:r>
      <w:r w:rsidR="000B3B38" w:rsidRPr="000B3B38">
        <w:rPr>
          <w:sz w:val="26"/>
          <w:szCs w:val="26"/>
          <w:lang w:val="en-US"/>
        </w:rPr>
        <w:t xml:space="preserve"> through the application of an exceptional provision such as Article 5 of the Civil Code. This norm is not designed to </w:t>
      </w:r>
      <w:r w:rsidR="00F25413">
        <w:rPr>
          <w:sz w:val="26"/>
          <w:szCs w:val="26"/>
          <w:lang w:val="en-US"/>
        </w:rPr>
        <w:t>function</w:t>
      </w:r>
      <w:r w:rsidR="000B3B38" w:rsidRPr="000B3B38">
        <w:rPr>
          <w:sz w:val="26"/>
          <w:szCs w:val="26"/>
          <w:lang w:val="en-US"/>
        </w:rPr>
        <w:t xml:space="preserve"> as</w:t>
      </w:r>
      <w:r w:rsidR="00F25413">
        <w:rPr>
          <w:sz w:val="26"/>
          <w:szCs w:val="26"/>
          <w:lang w:val="en-US"/>
        </w:rPr>
        <w:t xml:space="preserve">  </w:t>
      </w:r>
      <w:r w:rsidR="000B3B38" w:rsidRPr="000B3B38">
        <w:rPr>
          <w:sz w:val="26"/>
          <w:szCs w:val="26"/>
          <w:lang w:val="en-US"/>
        </w:rPr>
        <w:t xml:space="preserve"> a</w:t>
      </w:r>
      <w:r w:rsidR="00F25413">
        <w:rPr>
          <w:sz w:val="26"/>
          <w:szCs w:val="26"/>
          <w:lang w:val="en-US"/>
        </w:rPr>
        <w:t xml:space="preserve"> </w:t>
      </w:r>
      <w:r w:rsidR="000B3B38" w:rsidRPr="000B3B38">
        <w:rPr>
          <w:sz w:val="26"/>
          <w:szCs w:val="26"/>
          <w:lang w:val="en-US"/>
        </w:rPr>
        <w:t xml:space="preserve"> </w:t>
      </w:r>
      <w:r w:rsidR="000B3B38">
        <w:rPr>
          <w:sz w:val="26"/>
          <w:szCs w:val="26"/>
          <w:lang w:val="en-US"/>
        </w:rPr>
        <w:t xml:space="preserve"> </w:t>
      </w:r>
      <w:r w:rsidR="000B3B38" w:rsidRPr="000B3B38">
        <w:rPr>
          <w:sz w:val="26"/>
          <w:szCs w:val="26"/>
          <w:lang w:val="en-US"/>
        </w:rPr>
        <w:t>g</w:t>
      </w:r>
      <w:r w:rsidR="000B3B38">
        <w:rPr>
          <w:sz w:val="26"/>
          <w:szCs w:val="26"/>
          <w:lang w:val="en-US"/>
        </w:rPr>
        <w:t xml:space="preserve"> </w:t>
      </w:r>
      <w:r w:rsidR="000B3B38" w:rsidRPr="000B3B38">
        <w:rPr>
          <w:sz w:val="26"/>
          <w:szCs w:val="26"/>
          <w:lang w:val="en-US"/>
        </w:rPr>
        <w:t>e</w:t>
      </w:r>
      <w:r w:rsidR="000B3B38">
        <w:rPr>
          <w:sz w:val="26"/>
          <w:szCs w:val="26"/>
          <w:lang w:val="en-US"/>
        </w:rPr>
        <w:t xml:space="preserve"> </w:t>
      </w:r>
      <w:r w:rsidR="000B3B38" w:rsidRPr="000B3B38">
        <w:rPr>
          <w:sz w:val="26"/>
          <w:szCs w:val="26"/>
          <w:lang w:val="en-US"/>
        </w:rPr>
        <w:t>n</w:t>
      </w:r>
      <w:r w:rsidR="000B3B38">
        <w:rPr>
          <w:sz w:val="26"/>
          <w:szCs w:val="26"/>
          <w:lang w:val="en-US"/>
        </w:rPr>
        <w:t xml:space="preserve"> </w:t>
      </w:r>
      <w:r w:rsidR="000B3B38" w:rsidRPr="000B3B38">
        <w:rPr>
          <w:sz w:val="26"/>
          <w:szCs w:val="26"/>
          <w:lang w:val="en-US"/>
        </w:rPr>
        <w:t>e</w:t>
      </w:r>
      <w:r w:rsidR="000B3B38">
        <w:rPr>
          <w:sz w:val="26"/>
          <w:szCs w:val="26"/>
          <w:lang w:val="en-US"/>
        </w:rPr>
        <w:t xml:space="preserve"> </w:t>
      </w:r>
      <w:r w:rsidR="000B3B38" w:rsidRPr="000B3B38">
        <w:rPr>
          <w:sz w:val="26"/>
          <w:szCs w:val="26"/>
          <w:lang w:val="en-US"/>
        </w:rPr>
        <w:t>r</w:t>
      </w:r>
      <w:r w:rsidR="000B3B38">
        <w:rPr>
          <w:sz w:val="26"/>
          <w:szCs w:val="26"/>
          <w:lang w:val="en-US"/>
        </w:rPr>
        <w:t xml:space="preserve"> </w:t>
      </w:r>
      <w:r w:rsidR="000B3B38" w:rsidRPr="000B3B38">
        <w:rPr>
          <w:sz w:val="26"/>
          <w:szCs w:val="26"/>
          <w:lang w:val="en-US"/>
        </w:rPr>
        <w:t>a</w:t>
      </w:r>
      <w:r w:rsidR="000B3B38">
        <w:rPr>
          <w:sz w:val="26"/>
          <w:szCs w:val="26"/>
          <w:lang w:val="en-US"/>
        </w:rPr>
        <w:t xml:space="preserve"> </w:t>
      </w:r>
      <w:r w:rsidR="000B3B38" w:rsidRPr="000B3B38">
        <w:rPr>
          <w:sz w:val="26"/>
          <w:szCs w:val="26"/>
          <w:lang w:val="en-US"/>
        </w:rPr>
        <w:t>l</w:t>
      </w:r>
      <w:r w:rsidR="000B3B38">
        <w:rPr>
          <w:sz w:val="26"/>
          <w:szCs w:val="26"/>
          <w:lang w:val="en-US"/>
        </w:rPr>
        <w:t xml:space="preserve"> </w:t>
      </w:r>
      <w:r w:rsidR="000B3B38" w:rsidRPr="000B3B38">
        <w:rPr>
          <w:sz w:val="26"/>
          <w:szCs w:val="26"/>
          <w:lang w:val="en-US"/>
        </w:rPr>
        <w:t xml:space="preserve"> </w:t>
      </w:r>
      <w:r w:rsidR="00F25413">
        <w:rPr>
          <w:sz w:val="26"/>
          <w:szCs w:val="26"/>
          <w:lang w:val="en-US"/>
        </w:rPr>
        <w:t xml:space="preserve">  </w:t>
      </w:r>
      <w:r w:rsidR="000B3B38" w:rsidRPr="000B3B38">
        <w:rPr>
          <w:sz w:val="26"/>
          <w:szCs w:val="26"/>
          <w:lang w:val="en-US"/>
        </w:rPr>
        <w:t>m</w:t>
      </w:r>
      <w:r w:rsidR="000B3B38">
        <w:rPr>
          <w:sz w:val="26"/>
          <w:szCs w:val="26"/>
          <w:lang w:val="en-US"/>
        </w:rPr>
        <w:t xml:space="preserve"> </w:t>
      </w:r>
      <w:r w:rsidR="000B3B38" w:rsidRPr="000B3B38">
        <w:rPr>
          <w:sz w:val="26"/>
          <w:szCs w:val="26"/>
          <w:lang w:val="en-US"/>
        </w:rPr>
        <w:t>e</w:t>
      </w:r>
      <w:r w:rsidR="000B3B38">
        <w:rPr>
          <w:sz w:val="26"/>
          <w:szCs w:val="26"/>
          <w:lang w:val="en-US"/>
        </w:rPr>
        <w:t xml:space="preserve"> </w:t>
      </w:r>
      <w:r w:rsidR="000B3B38" w:rsidRPr="000B3B38">
        <w:rPr>
          <w:sz w:val="26"/>
          <w:szCs w:val="26"/>
          <w:lang w:val="en-US"/>
        </w:rPr>
        <w:t>c</w:t>
      </w:r>
      <w:r w:rsidR="000B3B38">
        <w:rPr>
          <w:sz w:val="26"/>
          <w:szCs w:val="26"/>
          <w:lang w:val="en-US"/>
        </w:rPr>
        <w:t xml:space="preserve"> </w:t>
      </w:r>
      <w:r w:rsidR="000B3B38" w:rsidRPr="000B3B38">
        <w:rPr>
          <w:sz w:val="26"/>
          <w:szCs w:val="26"/>
          <w:lang w:val="en-US"/>
        </w:rPr>
        <w:t>h</w:t>
      </w:r>
      <w:r w:rsidR="000B3B38">
        <w:rPr>
          <w:sz w:val="26"/>
          <w:szCs w:val="26"/>
          <w:lang w:val="en-US"/>
        </w:rPr>
        <w:t xml:space="preserve"> </w:t>
      </w:r>
      <w:r w:rsidR="000B3B38" w:rsidRPr="000B3B38">
        <w:rPr>
          <w:sz w:val="26"/>
          <w:szCs w:val="26"/>
          <w:lang w:val="en-US"/>
        </w:rPr>
        <w:t>a</w:t>
      </w:r>
      <w:r w:rsidR="000B3B38">
        <w:rPr>
          <w:sz w:val="26"/>
          <w:szCs w:val="26"/>
          <w:lang w:val="en-US"/>
        </w:rPr>
        <w:t xml:space="preserve"> </w:t>
      </w:r>
      <w:r w:rsidR="000B3B38" w:rsidRPr="000B3B38">
        <w:rPr>
          <w:sz w:val="26"/>
          <w:szCs w:val="26"/>
          <w:lang w:val="en-US"/>
        </w:rPr>
        <w:t>n</w:t>
      </w:r>
      <w:r w:rsidR="000B3B38">
        <w:rPr>
          <w:sz w:val="26"/>
          <w:szCs w:val="26"/>
          <w:lang w:val="en-US"/>
        </w:rPr>
        <w:t xml:space="preserve"> </w:t>
      </w:r>
      <w:r w:rsidR="007A239A">
        <w:rPr>
          <w:sz w:val="26"/>
          <w:szCs w:val="26"/>
          <w:lang w:val="en-US"/>
        </w:rPr>
        <w:t xml:space="preserve">i </w:t>
      </w:r>
      <w:r w:rsidR="000B3B38" w:rsidRPr="000B3B38">
        <w:rPr>
          <w:sz w:val="26"/>
          <w:szCs w:val="26"/>
          <w:lang w:val="en-US"/>
        </w:rPr>
        <w:t>s</w:t>
      </w:r>
      <w:r w:rsidR="007A239A">
        <w:rPr>
          <w:sz w:val="26"/>
          <w:szCs w:val="26"/>
          <w:lang w:val="en-US"/>
        </w:rPr>
        <w:t xml:space="preserve"> </w:t>
      </w:r>
      <w:r w:rsidR="000B3B38" w:rsidRPr="000B3B38">
        <w:rPr>
          <w:sz w:val="26"/>
          <w:szCs w:val="26"/>
          <w:lang w:val="en-US"/>
        </w:rPr>
        <w:t>m</w:t>
      </w:r>
      <w:r w:rsidR="007A239A">
        <w:rPr>
          <w:sz w:val="26"/>
          <w:szCs w:val="26"/>
          <w:lang w:val="en-US"/>
        </w:rPr>
        <w:t xml:space="preserve"> </w:t>
      </w:r>
      <w:r w:rsidR="000B3B38" w:rsidRPr="000B3B38">
        <w:rPr>
          <w:sz w:val="26"/>
          <w:szCs w:val="26"/>
          <w:lang w:val="en-US"/>
        </w:rPr>
        <w:t xml:space="preserve"> </w:t>
      </w:r>
      <w:r w:rsidR="00F25413">
        <w:rPr>
          <w:sz w:val="26"/>
          <w:szCs w:val="26"/>
          <w:lang w:val="en-US"/>
        </w:rPr>
        <w:t xml:space="preserve"> </w:t>
      </w:r>
      <w:r w:rsidR="000B3B38" w:rsidRPr="000B3B38">
        <w:rPr>
          <w:sz w:val="26"/>
          <w:szCs w:val="26"/>
          <w:lang w:val="en-US"/>
        </w:rPr>
        <w:t>for setting aside statutory rules</w:t>
      </w:r>
      <w:r w:rsidR="00F25413">
        <w:rPr>
          <w:sz w:val="26"/>
          <w:szCs w:val="26"/>
          <w:lang w:val="en-US"/>
        </w:rPr>
        <w:t xml:space="preserve"> perceived as </w:t>
      </w:r>
      <w:r w:rsidR="00F25413" w:rsidRPr="000B3B38">
        <w:rPr>
          <w:sz w:val="26"/>
          <w:szCs w:val="26"/>
          <w:lang w:val="en-US"/>
        </w:rPr>
        <w:t>“outdated”</w:t>
      </w:r>
      <w:r w:rsidR="000B3B38" w:rsidRPr="000B3B38">
        <w:rPr>
          <w:sz w:val="26"/>
          <w:szCs w:val="26"/>
          <w:lang w:val="en-US"/>
        </w:rPr>
        <w:t xml:space="preserve">, nor does it confer on the judge any authority to revise binding legal provisions </w:t>
      </w:r>
      <w:r w:rsidR="00F25413">
        <w:rPr>
          <w:sz w:val="26"/>
          <w:szCs w:val="26"/>
          <w:lang w:val="en-US"/>
        </w:rPr>
        <w:t>in accordance with his or her</w:t>
      </w:r>
      <w:r w:rsidR="000B3B38" w:rsidRPr="000B3B38">
        <w:rPr>
          <w:sz w:val="26"/>
          <w:szCs w:val="26"/>
          <w:lang w:val="en-US"/>
        </w:rPr>
        <w:t xml:space="preserve"> personal conviction</w:t>
      </w:r>
      <w:r w:rsidR="00F25413">
        <w:rPr>
          <w:sz w:val="26"/>
          <w:szCs w:val="26"/>
          <w:lang w:val="en-US"/>
        </w:rPr>
        <w:t xml:space="preserve"> – </w:t>
      </w:r>
      <w:r w:rsidR="000B3B38" w:rsidRPr="000B3B38">
        <w:rPr>
          <w:sz w:val="26"/>
          <w:szCs w:val="26"/>
          <w:lang w:val="en-US"/>
        </w:rPr>
        <w:t xml:space="preserve">for example, the belief that the institution of the forced share has outlived its usefulness and no longer </w:t>
      </w:r>
      <w:r w:rsidR="00226A37">
        <w:rPr>
          <w:sz w:val="26"/>
          <w:szCs w:val="26"/>
          <w:lang w:val="en-US"/>
        </w:rPr>
        <w:t>corresponds to the evolving</w:t>
      </w:r>
      <w:r w:rsidR="000B3B38" w:rsidRPr="000B3B38">
        <w:rPr>
          <w:sz w:val="26"/>
          <w:szCs w:val="26"/>
          <w:lang w:val="en-US"/>
        </w:rPr>
        <w:t xml:space="preserve"> “spirit of the times.”</w:t>
      </w:r>
    </w:p>
    <w:p w14:paraId="621EF8D1" w14:textId="5EA67D3D" w:rsidR="00683027" w:rsidRPr="007A239A" w:rsidRDefault="000B3B38" w:rsidP="007A239A">
      <w:pPr>
        <w:ind w:firstLine="708"/>
        <w:jc w:val="both"/>
        <w:rPr>
          <w:sz w:val="26"/>
          <w:szCs w:val="26"/>
          <w:lang w:val="en-US"/>
        </w:rPr>
      </w:pPr>
      <w:r w:rsidRPr="000B3B38">
        <w:rPr>
          <w:sz w:val="26"/>
          <w:szCs w:val="26"/>
          <w:lang w:val="en-US"/>
        </w:rPr>
        <w:t xml:space="preserve">This observation does not, however, imply </w:t>
      </w:r>
      <w:r w:rsidR="00E00E3F">
        <w:rPr>
          <w:sz w:val="26"/>
          <w:szCs w:val="26"/>
          <w:lang w:val="en-US"/>
        </w:rPr>
        <w:t xml:space="preserve">any </w:t>
      </w:r>
      <w:r w:rsidRPr="000B3B38">
        <w:rPr>
          <w:sz w:val="26"/>
          <w:szCs w:val="26"/>
          <w:lang w:val="en-US"/>
        </w:rPr>
        <w:t xml:space="preserve">support for the position of the Supreme Court, which excludes the possibility of dismissing a forced-share claim on the basis of Article 5. Quite the opposite is true. Allowing, </w:t>
      </w:r>
      <w:r w:rsidRPr="000B3B38">
        <w:rPr>
          <w:i/>
          <w:iCs/>
          <w:sz w:val="26"/>
          <w:szCs w:val="26"/>
          <w:lang w:val="en-US"/>
        </w:rPr>
        <w:t>in concreto</w:t>
      </w:r>
      <w:r w:rsidRPr="000B3B38">
        <w:rPr>
          <w:sz w:val="26"/>
          <w:szCs w:val="26"/>
          <w:lang w:val="en-US"/>
        </w:rPr>
        <w:t>, the “neutralisation of a legal norm</w:t>
      </w:r>
      <w:r w:rsidR="002265E2">
        <w:rPr>
          <w:sz w:val="26"/>
          <w:szCs w:val="26"/>
          <w:lang w:val="en-US"/>
        </w:rPr>
        <w:t>”</w:t>
      </w:r>
      <w:r w:rsidRPr="000B3B38">
        <w:rPr>
          <w:sz w:val="26"/>
          <w:szCs w:val="26"/>
          <w:lang w:val="en-US"/>
        </w:rPr>
        <w:t xml:space="preserve"> through the abuse-of-right doctrine</w:t>
      </w:r>
      <w:r w:rsidR="00E00E3F">
        <w:rPr>
          <w:sz w:val="26"/>
          <w:szCs w:val="26"/>
          <w:lang w:val="en-US"/>
        </w:rPr>
        <w:t>,</w:t>
      </w:r>
      <w:r w:rsidRPr="000B3B38">
        <w:rPr>
          <w:sz w:val="26"/>
          <w:szCs w:val="26"/>
          <w:lang w:val="en-US"/>
        </w:rPr>
        <w:t xml:space="preserve"> as embodied in Article 5</w:t>
      </w:r>
      <w:r w:rsidR="00E00E3F">
        <w:rPr>
          <w:sz w:val="26"/>
          <w:szCs w:val="26"/>
          <w:lang w:val="en-US"/>
        </w:rPr>
        <w:t>, in fact</w:t>
      </w:r>
      <w:r w:rsidRPr="000B3B38">
        <w:rPr>
          <w:sz w:val="26"/>
          <w:szCs w:val="26"/>
          <w:lang w:val="en-US"/>
        </w:rPr>
        <w:t xml:space="preserve"> serves to reinforce the rule established by the legislature. Without such a corrective instrument, the rule could</w:t>
      </w:r>
      <w:r w:rsidR="00E00E3F">
        <w:rPr>
          <w:sz w:val="26"/>
          <w:szCs w:val="26"/>
          <w:lang w:val="en-US"/>
        </w:rPr>
        <w:t>, at least in certain situations,</w:t>
      </w:r>
      <w:r w:rsidRPr="000B3B38">
        <w:rPr>
          <w:sz w:val="26"/>
          <w:szCs w:val="26"/>
          <w:lang w:val="en-US"/>
        </w:rPr>
        <w:t xml:space="preserve"> become</w:t>
      </w:r>
      <w:r w:rsidR="00E00E3F">
        <w:rPr>
          <w:sz w:val="26"/>
          <w:szCs w:val="26"/>
          <w:lang w:val="en-US"/>
        </w:rPr>
        <w:t xml:space="preserve"> </w:t>
      </w:r>
      <w:r w:rsidRPr="000B3B38">
        <w:rPr>
          <w:sz w:val="26"/>
          <w:szCs w:val="26"/>
          <w:lang w:val="en-US"/>
        </w:rPr>
        <w:t xml:space="preserve">intolerable as a matter of principle rather than merely in </w:t>
      </w:r>
      <w:r w:rsidR="00E00E3F">
        <w:rPr>
          <w:sz w:val="26"/>
          <w:szCs w:val="26"/>
          <w:lang w:val="en-US"/>
        </w:rPr>
        <w:t xml:space="preserve">genuinely </w:t>
      </w:r>
      <w:r w:rsidRPr="000B3B38">
        <w:rPr>
          <w:sz w:val="26"/>
          <w:szCs w:val="26"/>
          <w:lang w:val="en-US"/>
        </w:rPr>
        <w:t>exceptional cases.</w:t>
      </w:r>
      <w:r>
        <w:rPr>
          <w:sz w:val="26"/>
          <w:szCs w:val="26"/>
          <w:lang w:val="en-US"/>
        </w:rPr>
        <w:t xml:space="preserve"> </w:t>
      </w:r>
      <w:r w:rsidRPr="000B3B38">
        <w:rPr>
          <w:sz w:val="26"/>
          <w:szCs w:val="26"/>
          <w:lang w:val="en-US"/>
        </w:rPr>
        <w:t xml:space="preserve">It is therefore necessary to </w:t>
      </w:r>
      <w:r w:rsidR="002265E2">
        <w:rPr>
          <w:sz w:val="26"/>
          <w:szCs w:val="26"/>
          <w:lang w:val="en-US"/>
        </w:rPr>
        <w:t>“</w:t>
      </w:r>
      <w:r w:rsidRPr="000B3B38">
        <w:rPr>
          <w:sz w:val="26"/>
          <w:szCs w:val="26"/>
          <w:lang w:val="en-US"/>
        </w:rPr>
        <w:t>eliminate</w:t>
      </w:r>
      <w:r w:rsidR="002265E2">
        <w:rPr>
          <w:sz w:val="26"/>
          <w:szCs w:val="26"/>
          <w:lang w:val="en-US"/>
        </w:rPr>
        <w:t>”</w:t>
      </w:r>
      <w:r w:rsidRPr="000B3B38">
        <w:rPr>
          <w:sz w:val="26"/>
          <w:szCs w:val="26"/>
          <w:lang w:val="en-US"/>
        </w:rPr>
        <w:t xml:space="preserve"> those rare and extreme situations which, if left unaddressed, might call into question the fairness</w:t>
      </w:r>
      <w:r w:rsidR="00E00E3F">
        <w:rPr>
          <w:sz w:val="26"/>
          <w:szCs w:val="26"/>
          <w:lang w:val="en-US"/>
        </w:rPr>
        <w:t xml:space="preserve"> and legitimacy</w:t>
      </w:r>
      <w:r w:rsidRPr="000B3B38">
        <w:rPr>
          <w:sz w:val="26"/>
          <w:szCs w:val="26"/>
          <w:lang w:val="en-US"/>
        </w:rPr>
        <w:t xml:space="preserve"> of the general rule itself. This is precisely the </w:t>
      </w:r>
      <w:r w:rsidR="0050797C">
        <w:rPr>
          <w:sz w:val="26"/>
          <w:szCs w:val="26"/>
          <w:lang w:val="en-US"/>
        </w:rPr>
        <w:t>function</w:t>
      </w:r>
      <w:r w:rsidRPr="000B3B38">
        <w:rPr>
          <w:sz w:val="26"/>
          <w:szCs w:val="26"/>
          <w:lang w:val="en-US"/>
        </w:rPr>
        <w:t xml:space="preserve"> assigned by the legislature to Article 5 of the Civil Code. Naturally, such intervention </w:t>
      </w:r>
      <w:r w:rsidR="0050797C">
        <w:rPr>
          <w:sz w:val="26"/>
          <w:szCs w:val="26"/>
          <w:lang w:val="en-US"/>
        </w:rPr>
        <w:t>presupposes</w:t>
      </w:r>
      <w:r w:rsidRPr="000B3B38">
        <w:rPr>
          <w:sz w:val="26"/>
          <w:szCs w:val="26"/>
          <w:lang w:val="en-US"/>
        </w:rPr>
        <w:t xml:space="preserve"> the </w:t>
      </w:r>
      <w:r w:rsidR="0050797C">
        <w:rPr>
          <w:sz w:val="26"/>
          <w:szCs w:val="26"/>
          <w:lang w:val="en-US"/>
        </w:rPr>
        <w:t>existence</w:t>
      </w:r>
      <w:r w:rsidRPr="000B3B38">
        <w:rPr>
          <w:sz w:val="26"/>
          <w:szCs w:val="26"/>
          <w:lang w:val="en-US"/>
        </w:rPr>
        <w:t xml:space="preserve"> of circumstances that are truly extraordinary</w:t>
      </w:r>
      <w:r w:rsidR="0050797C">
        <w:rPr>
          <w:sz w:val="26"/>
          <w:szCs w:val="26"/>
          <w:lang w:val="en-US"/>
        </w:rPr>
        <w:t xml:space="preserve"> – </w:t>
      </w:r>
      <w:r w:rsidRPr="000B3B38">
        <w:rPr>
          <w:sz w:val="26"/>
          <w:szCs w:val="26"/>
          <w:lang w:val="en-US"/>
        </w:rPr>
        <w:t>conditions so exceptional that, in the specific case at hand, the general balancing of interests devised by the legislature would become manifestly</w:t>
      </w:r>
      <w:r w:rsidR="0050797C">
        <w:rPr>
          <w:sz w:val="26"/>
          <w:szCs w:val="26"/>
          <w:lang w:val="en-US"/>
        </w:rPr>
        <w:t xml:space="preserve"> and unacceptably</w:t>
      </w:r>
      <w:r w:rsidRPr="000B3B38">
        <w:rPr>
          <w:sz w:val="26"/>
          <w:szCs w:val="26"/>
          <w:lang w:val="en-US"/>
        </w:rPr>
        <w:t xml:space="preserve"> unjust</w:t>
      </w:r>
      <w:r w:rsidR="00D83A69" w:rsidRPr="007A239A">
        <w:rPr>
          <w:sz w:val="26"/>
          <w:szCs w:val="26"/>
          <w:lang w:val="en-US"/>
        </w:rPr>
        <w:t xml:space="preserve">. </w:t>
      </w:r>
    </w:p>
    <w:p w14:paraId="593C4C9B" w14:textId="77777777" w:rsidR="00683027" w:rsidRPr="007A239A" w:rsidRDefault="00683027" w:rsidP="00683027">
      <w:pPr>
        <w:jc w:val="both"/>
        <w:rPr>
          <w:sz w:val="26"/>
          <w:szCs w:val="26"/>
          <w:lang w:val="en-US"/>
        </w:rPr>
      </w:pPr>
    </w:p>
    <w:p w14:paraId="1BDE44DE" w14:textId="0909F055" w:rsidR="00B937C0" w:rsidRPr="007A239A" w:rsidRDefault="00FC361E" w:rsidP="00683027">
      <w:pPr>
        <w:jc w:val="both"/>
        <w:rPr>
          <w:sz w:val="26"/>
          <w:szCs w:val="26"/>
          <w:lang w:val="en-US"/>
        </w:rPr>
      </w:pPr>
      <w:r w:rsidRPr="00722E2B">
        <w:rPr>
          <w:b/>
          <w:sz w:val="26"/>
          <w:szCs w:val="26"/>
          <w:lang w:val="en-US"/>
        </w:rPr>
        <w:t>5</w:t>
      </w:r>
      <w:r w:rsidR="00683027" w:rsidRPr="00722E2B">
        <w:rPr>
          <w:b/>
          <w:sz w:val="26"/>
          <w:szCs w:val="26"/>
          <w:lang w:val="en-US"/>
        </w:rPr>
        <w:t>.</w:t>
      </w:r>
      <w:r w:rsidR="00683027" w:rsidRPr="00722E2B">
        <w:rPr>
          <w:sz w:val="26"/>
          <w:szCs w:val="26"/>
          <w:lang w:val="en-US"/>
        </w:rPr>
        <w:t xml:space="preserve"> </w:t>
      </w:r>
      <w:r w:rsidR="00683027" w:rsidRPr="00722E2B">
        <w:rPr>
          <w:sz w:val="26"/>
          <w:szCs w:val="26"/>
          <w:lang w:val="en-US"/>
        </w:rPr>
        <w:tab/>
      </w:r>
      <w:r w:rsidR="007A239A" w:rsidRPr="007A239A">
        <w:rPr>
          <w:sz w:val="26"/>
          <w:szCs w:val="26"/>
          <w:lang w:val="en-US"/>
        </w:rPr>
        <w:t>It is also worth noting that a considerable degree of misunderstanding—indeed, of a fundamentally important</w:t>
      </w:r>
      <w:r w:rsidR="0050797C">
        <w:rPr>
          <w:sz w:val="26"/>
          <w:szCs w:val="26"/>
          <w:lang w:val="en-US"/>
        </w:rPr>
        <w:t xml:space="preserve"> and far-reaching</w:t>
      </w:r>
      <w:r w:rsidR="007A239A" w:rsidRPr="007A239A">
        <w:rPr>
          <w:sz w:val="26"/>
          <w:szCs w:val="26"/>
          <w:lang w:val="en-US"/>
        </w:rPr>
        <w:t xml:space="preserve"> nature—arises in the discussion from the inconsistent and, in particular, </w:t>
      </w:r>
      <w:r w:rsidR="0050797C">
        <w:rPr>
          <w:sz w:val="26"/>
          <w:szCs w:val="26"/>
          <w:lang w:val="en-US"/>
        </w:rPr>
        <w:t xml:space="preserve">insufficiently </w:t>
      </w:r>
      <w:r w:rsidR="007A239A" w:rsidRPr="007A239A">
        <w:rPr>
          <w:sz w:val="26"/>
          <w:szCs w:val="26"/>
          <w:lang w:val="en-US"/>
        </w:rPr>
        <w:t xml:space="preserve">uniform use of terminology. The difficulty lies in the fact that the expressions “dismissal of the claim” and “deprivation of the right to a forced share” are </w:t>
      </w:r>
      <w:r w:rsidR="0050797C">
        <w:rPr>
          <w:sz w:val="26"/>
          <w:szCs w:val="26"/>
          <w:lang w:val="en-US"/>
        </w:rPr>
        <w:t>all too often</w:t>
      </w:r>
      <w:r w:rsidR="007A239A" w:rsidRPr="007A239A">
        <w:rPr>
          <w:sz w:val="26"/>
          <w:szCs w:val="26"/>
          <w:lang w:val="en-US"/>
        </w:rPr>
        <w:t xml:space="preserve"> treated as interchangeable, even though they are anything but synonymous</w:t>
      </w:r>
      <w:r w:rsidR="0050797C">
        <w:rPr>
          <w:sz w:val="26"/>
          <w:szCs w:val="26"/>
          <w:lang w:val="en-US"/>
        </w:rPr>
        <w:t xml:space="preserve"> in either concept or effect</w:t>
      </w:r>
      <w:r w:rsidR="007A239A" w:rsidRPr="007A239A">
        <w:rPr>
          <w:sz w:val="26"/>
          <w:szCs w:val="26"/>
          <w:lang w:val="en-US"/>
        </w:rPr>
        <w:t xml:space="preserve">. While the </w:t>
      </w:r>
      <w:r w:rsidR="002265E2">
        <w:rPr>
          <w:sz w:val="26"/>
          <w:szCs w:val="26"/>
          <w:lang w:val="en-US"/>
        </w:rPr>
        <w:t>“</w:t>
      </w:r>
      <w:r w:rsidR="007A239A" w:rsidRPr="007A239A">
        <w:rPr>
          <w:sz w:val="26"/>
          <w:szCs w:val="26"/>
          <w:lang w:val="en-US"/>
        </w:rPr>
        <w:t>dismissal of a forced-share claim</w:t>
      </w:r>
      <w:r w:rsidR="002265E2">
        <w:rPr>
          <w:sz w:val="26"/>
          <w:szCs w:val="26"/>
          <w:lang w:val="en-US"/>
        </w:rPr>
        <w:t>”</w:t>
      </w:r>
      <w:r w:rsidR="007A239A" w:rsidRPr="007A239A">
        <w:rPr>
          <w:sz w:val="26"/>
          <w:szCs w:val="26"/>
          <w:lang w:val="en-US"/>
        </w:rPr>
        <w:t xml:space="preserve"> on the basis of Article 5 of the Civil Code is entirely permissible (and</w:t>
      </w:r>
      <w:r w:rsidR="0050797C">
        <w:rPr>
          <w:sz w:val="26"/>
          <w:szCs w:val="26"/>
          <w:lang w:val="en-US"/>
        </w:rPr>
        <w:t>, quite</w:t>
      </w:r>
      <w:r w:rsidR="007A239A" w:rsidRPr="007A239A">
        <w:rPr>
          <w:sz w:val="26"/>
          <w:szCs w:val="26"/>
          <w:lang w:val="en-US"/>
        </w:rPr>
        <w:t xml:space="preserve"> rightly</w:t>
      </w:r>
      <w:r w:rsidR="0050797C">
        <w:rPr>
          <w:sz w:val="26"/>
          <w:szCs w:val="26"/>
          <w:lang w:val="en-US"/>
        </w:rPr>
        <w:t>, continues to</w:t>
      </w:r>
      <w:r w:rsidR="007A239A" w:rsidRPr="007A239A">
        <w:rPr>
          <w:sz w:val="26"/>
          <w:szCs w:val="26"/>
          <w:lang w:val="en-US"/>
        </w:rPr>
        <w:t xml:space="preserve"> enjoy broad</w:t>
      </w:r>
      <w:r w:rsidR="0050797C">
        <w:rPr>
          <w:sz w:val="26"/>
          <w:szCs w:val="26"/>
          <w:lang w:val="en-US"/>
        </w:rPr>
        <w:t>, well-established</w:t>
      </w:r>
      <w:r w:rsidR="007A239A" w:rsidRPr="007A239A">
        <w:rPr>
          <w:sz w:val="26"/>
          <w:szCs w:val="26"/>
          <w:lang w:val="en-US"/>
        </w:rPr>
        <w:t xml:space="preserve"> support in the scholarly </w:t>
      </w:r>
      <w:r w:rsidR="007A239A" w:rsidRPr="007A239A">
        <w:rPr>
          <w:sz w:val="26"/>
          <w:szCs w:val="26"/>
          <w:lang w:val="en-US"/>
        </w:rPr>
        <w:lastRenderedPageBreak/>
        <w:t>literature), some commentators nonetheless interpret such dismissal as amounting to the distinctly impermissible “deprivation of the right to a forced share</w:t>
      </w:r>
      <w:r w:rsidR="00F33748">
        <w:rPr>
          <w:sz w:val="26"/>
          <w:szCs w:val="26"/>
          <w:lang w:val="en-US"/>
        </w:rPr>
        <w:t>,</w:t>
      </w:r>
      <w:r w:rsidR="007A239A" w:rsidRPr="007A239A">
        <w:rPr>
          <w:sz w:val="26"/>
          <w:szCs w:val="26"/>
          <w:lang w:val="en-US"/>
        </w:rPr>
        <w:t>”</w:t>
      </w:r>
      <w:r w:rsidR="00F33748">
        <w:rPr>
          <w:sz w:val="26"/>
          <w:szCs w:val="26"/>
          <w:lang w:val="en-US"/>
        </w:rPr>
        <w:t xml:space="preserve"> thereby conflating two notions that remain doctrinally and functionally separate. </w:t>
      </w:r>
    </w:p>
    <w:p w14:paraId="252B0299" w14:textId="2A30A3D0" w:rsidR="00734C24" w:rsidRPr="00734C24" w:rsidRDefault="00FC361E" w:rsidP="00734C24">
      <w:pPr>
        <w:jc w:val="both"/>
        <w:rPr>
          <w:sz w:val="26"/>
          <w:szCs w:val="26"/>
          <w:lang w:val="en-US"/>
        </w:rPr>
      </w:pPr>
      <w:r w:rsidRPr="00734C24">
        <w:rPr>
          <w:b/>
          <w:sz w:val="26"/>
          <w:szCs w:val="26"/>
          <w:lang w:val="en-US"/>
        </w:rPr>
        <w:t>6</w:t>
      </w:r>
      <w:r w:rsidR="00B937C0" w:rsidRPr="00734C24">
        <w:rPr>
          <w:b/>
          <w:sz w:val="26"/>
          <w:szCs w:val="26"/>
          <w:lang w:val="en-US"/>
        </w:rPr>
        <w:t>.</w:t>
      </w:r>
      <w:r w:rsidR="00B937C0" w:rsidRPr="00734C24">
        <w:rPr>
          <w:sz w:val="26"/>
          <w:szCs w:val="26"/>
          <w:lang w:val="en-US"/>
        </w:rPr>
        <w:tab/>
      </w:r>
      <w:r w:rsidR="00734C24" w:rsidRPr="00734C24">
        <w:rPr>
          <w:sz w:val="26"/>
          <w:szCs w:val="26"/>
          <w:lang w:val="en-US"/>
        </w:rPr>
        <w:t xml:space="preserve">The foregoing analysis demonstrates with particular clarity that the position </w:t>
      </w:r>
      <w:r w:rsidR="00AF2E3C">
        <w:rPr>
          <w:sz w:val="26"/>
          <w:szCs w:val="26"/>
          <w:lang w:val="en-US"/>
        </w:rPr>
        <w:t>adopted by</w:t>
      </w:r>
      <w:r w:rsidR="00734C24" w:rsidRPr="00734C24">
        <w:rPr>
          <w:sz w:val="26"/>
          <w:szCs w:val="26"/>
          <w:lang w:val="en-US"/>
        </w:rPr>
        <w:t xml:space="preserve"> the Supreme Court, which excludes the assessment of a forced-share claim through the lens of Article 5 of the Civil Code, cannot be regarded as correct</w:t>
      </w:r>
      <w:r w:rsidR="00AF2E3C">
        <w:rPr>
          <w:sz w:val="26"/>
          <w:szCs w:val="26"/>
          <w:lang w:val="en-US"/>
        </w:rPr>
        <w:t xml:space="preserve"> or doctrinally sustainable</w:t>
      </w:r>
      <w:r w:rsidR="00734C24" w:rsidRPr="00734C24">
        <w:rPr>
          <w:sz w:val="26"/>
          <w:szCs w:val="26"/>
          <w:lang w:val="en-US"/>
        </w:rPr>
        <w:t>. Like the exercise of any subjective right, the pursuit of payment of a forced share must</w:t>
      </w:r>
      <w:r w:rsidR="00AF2E3C">
        <w:rPr>
          <w:sz w:val="26"/>
          <w:szCs w:val="26"/>
          <w:lang w:val="en-US"/>
        </w:rPr>
        <w:t>, by its very nature,</w:t>
      </w:r>
      <w:r w:rsidR="00734C24" w:rsidRPr="00734C24">
        <w:rPr>
          <w:sz w:val="26"/>
          <w:szCs w:val="26"/>
          <w:lang w:val="en-US"/>
        </w:rPr>
        <w:t xml:space="preserve"> remain subject to </w:t>
      </w:r>
      <w:r w:rsidR="00AF2E3C">
        <w:rPr>
          <w:sz w:val="26"/>
          <w:szCs w:val="26"/>
          <w:lang w:val="en-US"/>
        </w:rPr>
        <w:t xml:space="preserve">careful </w:t>
      </w:r>
      <w:r w:rsidR="00734C24" w:rsidRPr="00734C24">
        <w:rPr>
          <w:sz w:val="26"/>
          <w:szCs w:val="26"/>
          <w:lang w:val="en-US"/>
        </w:rPr>
        <w:t>evaluation under the doctrine of abuse of right</w:t>
      </w:r>
      <w:r w:rsidR="00AF2E3C">
        <w:rPr>
          <w:sz w:val="26"/>
          <w:szCs w:val="26"/>
          <w:lang w:val="en-US"/>
        </w:rPr>
        <w:t xml:space="preserve">, </w:t>
      </w:r>
      <w:r w:rsidR="00AF2E3C" w:rsidRPr="00AF2E3C">
        <w:rPr>
          <w:sz w:val="26"/>
          <w:szCs w:val="26"/>
          <w:lang w:val="en-US"/>
        </w:rPr>
        <w:t>which continues to serve as an essential safeguard against the improper or excessively formalistic invocation of legal entitlements</w:t>
      </w:r>
      <w:r w:rsidR="00734C24" w:rsidRPr="00734C24">
        <w:rPr>
          <w:sz w:val="26"/>
          <w:szCs w:val="26"/>
          <w:lang w:val="en-US"/>
        </w:rPr>
        <w:t>.</w:t>
      </w:r>
    </w:p>
    <w:p w14:paraId="7E0F7069" w14:textId="3F2014EB" w:rsidR="00734C24" w:rsidRPr="00734C24" w:rsidRDefault="00734C24" w:rsidP="00734C24">
      <w:pPr>
        <w:ind w:firstLine="708"/>
        <w:jc w:val="both"/>
        <w:rPr>
          <w:sz w:val="26"/>
          <w:szCs w:val="26"/>
          <w:lang w:val="en-US"/>
        </w:rPr>
      </w:pPr>
      <w:r w:rsidRPr="00734C24">
        <w:rPr>
          <w:sz w:val="26"/>
          <w:szCs w:val="26"/>
          <w:lang w:val="en-US"/>
        </w:rPr>
        <w:t xml:space="preserve">It is likewise difficult to overlook the fact that the Supreme Court’s approach unduly strengthens the position of the forced-share claimant—an effect that no longer corresponds to contemporary social and economic realities in Poland, nor to the broader developments </w:t>
      </w:r>
      <w:r w:rsidR="00C431AE">
        <w:rPr>
          <w:sz w:val="26"/>
          <w:szCs w:val="26"/>
          <w:lang w:val="en-US"/>
        </w:rPr>
        <w:t xml:space="preserve">and evolving tendencies </w:t>
      </w:r>
      <w:r w:rsidRPr="00734C24">
        <w:rPr>
          <w:sz w:val="26"/>
          <w:szCs w:val="26"/>
          <w:lang w:val="en-US"/>
        </w:rPr>
        <w:t>observable in established democracies and mature market economies.</w:t>
      </w:r>
    </w:p>
    <w:p w14:paraId="31585B44" w14:textId="50F4238C" w:rsidR="00734C24" w:rsidRPr="00734C24" w:rsidRDefault="00734C24" w:rsidP="00734C24">
      <w:pPr>
        <w:ind w:firstLine="708"/>
        <w:jc w:val="both"/>
        <w:rPr>
          <w:sz w:val="26"/>
          <w:szCs w:val="26"/>
          <w:lang w:val="en-US"/>
        </w:rPr>
      </w:pPr>
      <w:r>
        <w:rPr>
          <w:sz w:val="26"/>
          <w:szCs w:val="26"/>
          <w:lang w:val="en-US"/>
        </w:rPr>
        <w:t>Simultaneously</w:t>
      </w:r>
      <w:r w:rsidRPr="00734C24">
        <w:rPr>
          <w:sz w:val="26"/>
          <w:szCs w:val="26"/>
          <w:lang w:val="en-US"/>
        </w:rPr>
        <w:t>, the application of the abuse-of-right doctrine does not, in any respect, conflict with the constitutional protection of individual rights, including</w:t>
      </w:r>
      <w:r w:rsidR="00012D72">
        <w:rPr>
          <w:sz w:val="26"/>
          <w:szCs w:val="26"/>
          <w:lang w:val="en-US"/>
        </w:rPr>
        <w:t xml:space="preserve"> – </w:t>
      </w:r>
      <w:r w:rsidRPr="00734C24">
        <w:rPr>
          <w:sz w:val="26"/>
          <w:szCs w:val="26"/>
          <w:lang w:val="en-US"/>
        </w:rPr>
        <w:t>alongside the right to property</w:t>
      </w:r>
      <w:r w:rsidR="00012D72">
        <w:rPr>
          <w:sz w:val="26"/>
          <w:szCs w:val="26"/>
          <w:lang w:val="en-US"/>
        </w:rPr>
        <w:t xml:space="preserve"> – </w:t>
      </w:r>
      <w:r w:rsidRPr="00734C24">
        <w:rPr>
          <w:sz w:val="26"/>
          <w:szCs w:val="26"/>
          <w:lang w:val="en-US"/>
        </w:rPr>
        <w:t>the constitutionally safeguarded right to succession. Article 5 of the Civil Code merely serves to restrain</w:t>
      </w:r>
      <w:r w:rsidR="00012D72">
        <w:rPr>
          <w:sz w:val="26"/>
          <w:szCs w:val="26"/>
          <w:lang w:val="en-US"/>
        </w:rPr>
        <w:t xml:space="preserve"> and correct</w:t>
      </w:r>
      <w:r w:rsidRPr="00734C24">
        <w:rPr>
          <w:sz w:val="26"/>
          <w:szCs w:val="26"/>
          <w:lang w:val="en-US"/>
        </w:rPr>
        <w:t xml:space="preserve"> the improper </w:t>
      </w:r>
      <w:r w:rsidRPr="00734C24">
        <w:rPr>
          <w:i/>
          <w:iCs/>
          <w:sz w:val="26"/>
          <w:szCs w:val="26"/>
          <w:lang w:val="en-US"/>
        </w:rPr>
        <w:t>exercise</w:t>
      </w:r>
      <w:r w:rsidRPr="00734C24">
        <w:rPr>
          <w:sz w:val="26"/>
          <w:szCs w:val="26"/>
          <w:lang w:val="en-US"/>
        </w:rPr>
        <w:t xml:space="preserve"> of rights, even those guaranteed at the constitutional level, without in any way encroaching upon their essential substance</w:t>
      </w:r>
      <w:r w:rsidR="00012D72">
        <w:rPr>
          <w:sz w:val="26"/>
          <w:szCs w:val="26"/>
          <w:lang w:val="en-US"/>
        </w:rPr>
        <w:t xml:space="preserve"> or diminishing the core of the entitlements that the Constitution seeks to protect</w:t>
      </w:r>
      <w:r w:rsidRPr="00734C24">
        <w:rPr>
          <w:sz w:val="26"/>
          <w:szCs w:val="26"/>
          <w:lang w:val="en-US"/>
        </w:rPr>
        <w:t>.</w:t>
      </w:r>
    </w:p>
    <w:p w14:paraId="25B20191" w14:textId="4F49E7BB" w:rsidR="00734C24" w:rsidRPr="00734C24" w:rsidRDefault="00734C24" w:rsidP="00734C24">
      <w:pPr>
        <w:ind w:firstLine="708"/>
        <w:jc w:val="both"/>
        <w:rPr>
          <w:sz w:val="26"/>
          <w:szCs w:val="26"/>
          <w:lang w:val="en-US"/>
        </w:rPr>
      </w:pPr>
      <w:r w:rsidRPr="00734C24">
        <w:rPr>
          <w:sz w:val="26"/>
          <w:szCs w:val="26"/>
          <w:lang w:val="en-US"/>
        </w:rPr>
        <w:t xml:space="preserve">Furthermore, it must be acknowledged that the legislature has deliberately and rigorously limited the circumstances in which an entitled person may be </w:t>
      </w:r>
      <w:r w:rsidR="002265E2">
        <w:rPr>
          <w:sz w:val="26"/>
          <w:szCs w:val="26"/>
          <w:lang w:val="en-US"/>
        </w:rPr>
        <w:t xml:space="preserve">   </w:t>
      </w:r>
      <w:r w:rsidRPr="00734C24">
        <w:rPr>
          <w:sz w:val="26"/>
          <w:szCs w:val="26"/>
          <w:lang w:val="en-US"/>
        </w:rPr>
        <w:t>d</w:t>
      </w:r>
      <w:r w:rsidR="002265E2">
        <w:rPr>
          <w:sz w:val="26"/>
          <w:szCs w:val="26"/>
          <w:lang w:val="en-US"/>
        </w:rPr>
        <w:t xml:space="preserve"> </w:t>
      </w:r>
      <w:r w:rsidRPr="00734C24">
        <w:rPr>
          <w:sz w:val="26"/>
          <w:szCs w:val="26"/>
          <w:lang w:val="en-US"/>
        </w:rPr>
        <w:t>e</w:t>
      </w:r>
      <w:r w:rsidR="002265E2">
        <w:rPr>
          <w:sz w:val="26"/>
          <w:szCs w:val="26"/>
          <w:lang w:val="en-US"/>
        </w:rPr>
        <w:t xml:space="preserve"> </w:t>
      </w:r>
      <w:r w:rsidRPr="00734C24">
        <w:rPr>
          <w:sz w:val="26"/>
          <w:szCs w:val="26"/>
          <w:lang w:val="en-US"/>
        </w:rPr>
        <w:t>f</w:t>
      </w:r>
      <w:r w:rsidR="002265E2">
        <w:rPr>
          <w:sz w:val="26"/>
          <w:szCs w:val="26"/>
          <w:lang w:val="en-US"/>
        </w:rPr>
        <w:t xml:space="preserve"> i </w:t>
      </w:r>
      <w:r w:rsidRPr="00734C24">
        <w:rPr>
          <w:sz w:val="26"/>
          <w:szCs w:val="26"/>
          <w:lang w:val="en-US"/>
        </w:rPr>
        <w:t>n</w:t>
      </w:r>
      <w:r w:rsidR="002265E2">
        <w:rPr>
          <w:sz w:val="26"/>
          <w:szCs w:val="26"/>
          <w:lang w:val="en-US"/>
        </w:rPr>
        <w:t xml:space="preserve"> i </w:t>
      </w:r>
      <w:r w:rsidRPr="00734C24">
        <w:rPr>
          <w:sz w:val="26"/>
          <w:szCs w:val="26"/>
          <w:lang w:val="en-US"/>
        </w:rPr>
        <w:t>t</w:t>
      </w:r>
      <w:r w:rsidR="00E76DE0">
        <w:rPr>
          <w:sz w:val="26"/>
          <w:szCs w:val="26"/>
          <w:lang w:val="en-US"/>
        </w:rPr>
        <w:t xml:space="preserve"> i </w:t>
      </w:r>
      <w:r w:rsidRPr="00734C24">
        <w:rPr>
          <w:sz w:val="26"/>
          <w:szCs w:val="26"/>
          <w:lang w:val="en-US"/>
        </w:rPr>
        <w:t>v</w:t>
      </w:r>
      <w:r w:rsidR="00E76DE0">
        <w:rPr>
          <w:sz w:val="26"/>
          <w:szCs w:val="26"/>
          <w:lang w:val="en-US"/>
        </w:rPr>
        <w:t xml:space="preserve"> </w:t>
      </w:r>
      <w:r w:rsidRPr="00734C24">
        <w:rPr>
          <w:sz w:val="26"/>
          <w:szCs w:val="26"/>
          <w:lang w:val="en-US"/>
        </w:rPr>
        <w:t>e</w:t>
      </w:r>
      <w:r w:rsidR="00E76DE0">
        <w:rPr>
          <w:sz w:val="26"/>
          <w:szCs w:val="26"/>
          <w:lang w:val="en-US"/>
        </w:rPr>
        <w:t xml:space="preserve"> </w:t>
      </w:r>
      <w:r w:rsidRPr="00734C24">
        <w:rPr>
          <w:sz w:val="26"/>
          <w:szCs w:val="26"/>
          <w:lang w:val="en-US"/>
        </w:rPr>
        <w:t>l</w:t>
      </w:r>
      <w:r w:rsidR="00E76DE0">
        <w:rPr>
          <w:sz w:val="26"/>
          <w:szCs w:val="26"/>
          <w:lang w:val="en-US"/>
        </w:rPr>
        <w:t xml:space="preserve"> </w:t>
      </w:r>
      <w:r w:rsidRPr="00734C24">
        <w:rPr>
          <w:sz w:val="26"/>
          <w:szCs w:val="26"/>
          <w:lang w:val="en-US"/>
        </w:rPr>
        <w:t>y</w:t>
      </w:r>
      <w:r w:rsidR="00E76DE0">
        <w:rPr>
          <w:sz w:val="26"/>
          <w:szCs w:val="26"/>
          <w:lang w:val="en-US"/>
        </w:rPr>
        <w:t xml:space="preserve">  </w:t>
      </w:r>
      <w:r w:rsidRPr="00734C24">
        <w:rPr>
          <w:sz w:val="26"/>
          <w:szCs w:val="26"/>
          <w:lang w:val="en-US"/>
        </w:rPr>
        <w:t xml:space="preserve"> deprived of the right to a forced share. These situations are confined exclusively to two mechanisms: </w:t>
      </w:r>
      <w:r w:rsidR="00E76DE0">
        <w:rPr>
          <w:sz w:val="26"/>
          <w:szCs w:val="26"/>
          <w:lang w:val="en-US"/>
        </w:rPr>
        <w:t>“</w:t>
      </w:r>
      <w:r w:rsidRPr="00734C24">
        <w:rPr>
          <w:sz w:val="26"/>
          <w:szCs w:val="26"/>
          <w:lang w:val="en-US"/>
        </w:rPr>
        <w:t>disinheritance</w:t>
      </w:r>
      <w:r w:rsidR="00E76DE0">
        <w:rPr>
          <w:sz w:val="26"/>
          <w:szCs w:val="26"/>
          <w:lang w:val="en-US"/>
        </w:rPr>
        <w:t>”</w:t>
      </w:r>
      <w:r w:rsidRPr="00734C24">
        <w:rPr>
          <w:sz w:val="26"/>
          <w:szCs w:val="26"/>
          <w:lang w:val="en-US"/>
        </w:rPr>
        <w:t xml:space="preserve"> and </w:t>
      </w:r>
      <w:r w:rsidR="00E76DE0">
        <w:rPr>
          <w:sz w:val="26"/>
          <w:szCs w:val="26"/>
          <w:lang w:val="en-US"/>
        </w:rPr>
        <w:t>“</w:t>
      </w:r>
      <w:r w:rsidRPr="00734C24">
        <w:rPr>
          <w:sz w:val="26"/>
          <w:szCs w:val="26"/>
          <w:lang w:val="en-US"/>
        </w:rPr>
        <w:t>unworthiness to succeed</w:t>
      </w:r>
      <w:r w:rsidR="00E76DE0">
        <w:rPr>
          <w:sz w:val="26"/>
          <w:szCs w:val="26"/>
          <w:lang w:val="en-US"/>
        </w:rPr>
        <w:t>”</w:t>
      </w:r>
      <w:r w:rsidRPr="00734C24">
        <w:rPr>
          <w:sz w:val="26"/>
          <w:szCs w:val="26"/>
          <w:lang w:val="en-US"/>
        </w:rPr>
        <w:t>. Allowing the dismissal of a forced-share claim under Article 5 does not</w:t>
      </w:r>
      <w:r w:rsidR="008132FD">
        <w:rPr>
          <w:sz w:val="26"/>
          <w:szCs w:val="26"/>
          <w:lang w:val="en-US"/>
        </w:rPr>
        <w:t xml:space="preserve"> in any way</w:t>
      </w:r>
      <w:r w:rsidRPr="00734C24">
        <w:rPr>
          <w:sz w:val="26"/>
          <w:szCs w:val="26"/>
          <w:lang w:val="en-US"/>
        </w:rPr>
        <w:t xml:space="preserve"> undermine this</w:t>
      </w:r>
      <w:r w:rsidR="008132FD">
        <w:rPr>
          <w:sz w:val="26"/>
          <w:szCs w:val="26"/>
          <w:lang w:val="en-US"/>
        </w:rPr>
        <w:t xml:space="preserve"> carefully calibrated</w:t>
      </w:r>
      <w:r w:rsidRPr="00734C24">
        <w:rPr>
          <w:sz w:val="26"/>
          <w:szCs w:val="26"/>
          <w:lang w:val="en-US"/>
        </w:rPr>
        <w:t xml:space="preserve"> legislative choice. Such </w:t>
      </w:r>
      <w:r w:rsidR="00E76DE0">
        <w:rPr>
          <w:sz w:val="26"/>
          <w:szCs w:val="26"/>
          <w:lang w:val="en-US"/>
        </w:rPr>
        <w:t>“</w:t>
      </w:r>
      <w:r w:rsidRPr="00734C24">
        <w:rPr>
          <w:sz w:val="26"/>
          <w:szCs w:val="26"/>
          <w:lang w:val="en-US"/>
        </w:rPr>
        <w:t>dismissal</w:t>
      </w:r>
      <w:r w:rsidR="00E76DE0">
        <w:rPr>
          <w:sz w:val="26"/>
          <w:szCs w:val="26"/>
          <w:lang w:val="en-US"/>
        </w:rPr>
        <w:t>”</w:t>
      </w:r>
      <w:r w:rsidRPr="00734C24">
        <w:rPr>
          <w:sz w:val="26"/>
          <w:szCs w:val="26"/>
          <w:lang w:val="en-US"/>
        </w:rPr>
        <w:t xml:space="preserve"> does not constitute an additional instance of deprivation of the right to a forced share, for it does not extinguish the right itself</w:t>
      </w:r>
      <w:r w:rsidR="008132FD">
        <w:rPr>
          <w:sz w:val="26"/>
          <w:szCs w:val="26"/>
          <w:lang w:val="en-US"/>
        </w:rPr>
        <w:t xml:space="preserve">, but </w:t>
      </w:r>
      <w:r w:rsidR="008132FD" w:rsidRPr="008132FD">
        <w:rPr>
          <w:sz w:val="26"/>
          <w:szCs w:val="26"/>
          <w:lang w:val="en-US"/>
        </w:rPr>
        <w:t>merely addresses the improper exercise of that right in a specific and exceptional context</w:t>
      </w:r>
      <w:r w:rsidRPr="00734C24">
        <w:rPr>
          <w:sz w:val="26"/>
          <w:szCs w:val="26"/>
          <w:lang w:val="en-US"/>
        </w:rPr>
        <w:t>.</w:t>
      </w:r>
    </w:p>
    <w:p w14:paraId="2AA5DBC9" w14:textId="38F2E48E" w:rsidR="00DD5E3D" w:rsidRPr="00734C24" w:rsidRDefault="00DD5E3D" w:rsidP="00734C24">
      <w:pPr>
        <w:jc w:val="both"/>
        <w:rPr>
          <w:sz w:val="26"/>
          <w:szCs w:val="26"/>
          <w:lang w:val="en-US"/>
        </w:rPr>
      </w:pPr>
    </w:p>
    <w:sectPr w:rsidR="00DD5E3D" w:rsidRPr="00734C24">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5F8CC6" w14:textId="77777777" w:rsidR="00F15038" w:rsidRDefault="00F15038" w:rsidP="001E3141">
      <w:pPr>
        <w:spacing w:after="0" w:line="240" w:lineRule="auto"/>
      </w:pPr>
      <w:r>
        <w:separator/>
      </w:r>
    </w:p>
  </w:endnote>
  <w:endnote w:type="continuationSeparator" w:id="0">
    <w:p w14:paraId="1990CD33" w14:textId="77777777" w:rsidR="00F15038" w:rsidRDefault="00F15038" w:rsidP="001E31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11B67C" w14:textId="77777777" w:rsidR="00F15038" w:rsidRDefault="00F15038" w:rsidP="001E3141">
      <w:pPr>
        <w:spacing w:after="0" w:line="240" w:lineRule="auto"/>
      </w:pPr>
      <w:r>
        <w:separator/>
      </w:r>
    </w:p>
  </w:footnote>
  <w:footnote w:type="continuationSeparator" w:id="0">
    <w:p w14:paraId="7E060B39" w14:textId="77777777" w:rsidR="00F15038" w:rsidRDefault="00F15038" w:rsidP="001E3141">
      <w:pPr>
        <w:spacing w:after="0" w:line="240" w:lineRule="auto"/>
      </w:pPr>
      <w:r>
        <w:continuationSeparator/>
      </w:r>
    </w:p>
  </w:footnote>
  <w:footnote w:id="1">
    <w:p w14:paraId="0A386605" w14:textId="5F732411" w:rsidR="00FF5A9E" w:rsidRPr="00A21536" w:rsidRDefault="00FF5A9E" w:rsidP="004C3168">
      <w:pPr>
        <w:pStyle w:val="FootnoteText"/>
        <w:jc w:val="both"/>
        <w:rPr>
          <w:lang w:val="en-US"/>
        </w:rPr>
      </w:pPr>
      <w:r>
        <w:rPr>
          <w:rStyle w:val="FootnoteReference"/>
        </w:rPr>
        <w:footnoteRef/>
      </w:r>
      <w:r w:rsidRPr="00A21536">
        <w:rPr>
          <w:lang w:val="en-US"/>
        </w:rPr>
        <w:t xml:space="preserve"> </w:t>
      </w:r>
      <w:r w:rsidR="00A21536" w:rsidRPr="00A21536">
        <w:rPr>
          <w:lang w:val="en-US"/>
        </w:rPr>
        <w:t xml:space="preserve">This commentary was prepared within the framework of a research grant awarded by the National Science Centre (OPUS 20), project no. 2020/39/B/HS5/01171, entitled </w:t>
      </w:r>
      <w:r w:rsidR="00A21536" w:rsidRPr="00A21536">
        <w:rPr>
          <w:i/>
          <w:iCs/>
          <w:lang w:val="en-US"/>
        </w:rPr>
        <w:t>„Ochrona interesów rodziny w prawie spadkowym jako uzasadnienie dla limitowania przez ustawodawcę autonomii woli spadkodawcy”</w:t>
      </w:r>
      <w:r w:rsidR="00A21536" w:rsidRPr="00A21536">
        <w:rPr>
          <w:lang w:val="en-US"/>
        </w:rPr>
        <w:t xml:space="preserve"> </w:t>
      </w:r>
      <w:r w:rsidR="00A21536" w:rsidRPr="00A21536">
        <w:rPr>
          <w:i/>
          <w:iCs/>
          <w:lang w:val="en-US"/>
        </w:rPr>
        <w:t>(“Protection of Family Interests in Succession Law as a Justification for Legislative Limitations on the Testator’s Autonomy”)</w:t>
      </w:r>
      <w:r w:rsidR="004C3168" w:rsidRPr="00A21536">
        <w:rPr>
          <w:lang w:val="en-US"/>
        </w:rPr>
        <w:t xml:space="preserve">. </w:t>
      </w:r>
    </w:p>
  </w:footnote>
  <w:footnote w:id="2">
    <w:p w14:paraId="30AE8F3B" w14:textId="77777777" w:rsidR="00B93D31" w:rsidRPr="00722E2B" w:rsidRDefault="00B93D31" w:rsidP="004C3168">
      <w:pPr>
        <w:pStyle w:val="FootnoteText"/>
        <w:jc w:val="both"/>
        <w:rPr>
          <w:lang w:val="en-US"/>
        </w:rPr>
      </w:pPr>
      <w:r>
        <w:rPr>
          <w:rStyle w:val="FootnoteReference"/>
        </w:rPr>
        <w:footnoteRef/>
      </w:r>
      <w:r w:rsidR="00646A69" w:rsidRPr="00722E2B">
        <w:rPr>
          <w:lang w:val="en-US"/>
        </w:rPr>
        <w:t xml:space="preserve"> OSNC 2019/A/14, Legalis</w:t>
      </w:r>
      <w:r w:rsidRPr="00722E2B">
        <w:rPr>
          <w:lang w:val="en-US"/>
        </w:rPr>
        <w:t>.</w:t>
      </w:r>
    </w:p>
  </w:footnote>
  <w:footnote w:id="3">
    <w:p w14:paraId="33B993DD" w14:textId="405C94C2" w:rsidR="00CF6196" w:rsidRPr="00A21536" w:rsidRDefault="00CF6196" w:rsidP="004C3168">
      <w:pPr>
        <w:pStyle w:val="FootnoteText"/>
        <w:jc w:val="both"/>
        <w:rPr>
          <w:lang w:val="en-US"/>
        </w:rPr>
      </w:pPr>
      <w:r>
        <w:rPr>
          <w:rStyle w:val="FootnoteReference"/>
        </w:rPr>
        <w:footnoteRef/>
      </w:r>
      <w:r w:rsidRPr="00A21536">
        <w:rPr>
          <w:lang w:val="en-US"/>
        </w:rPr>
        <w:t xml:space="preserve"> </w:t>
      </w:r>
      <w:r w:rsidR="00A21536" w:rsidRPr="00A21536">
        <w:rPr>
          <w:lang w:val="en-US"/>
        </w:rPr>
        <w:t xml:space="preserve">Critical views on this issue have already been expressed. </w:t>
      </w:r>
      <w:r w:rsidR="00A21536" w:rsidRPr="00A21536">
        <w:t xml:space="preserve">See A. Tomczyk, </w:t>
      </w:r>
      <w:r w:rsidR="00A21536" w:rsidRPr="00A21536">
        <w:rPr>
          <w:i/>
          <w:iCs/>
        </w:rPr>
        <w:t>Skutki cywilnoprawne naruszenia norm moralnych między osobami bliskimi</w:t>
      </w:r>
      <w:r w:rsidR="00A21536" w:rsidRPr="00A21536">
        <w:t xml:space="preserve"> </w:t>
      </w:r>
      <w:r w:rsidR="00A21536" w:rsidRPr="00A21536">
        <w:rPr>
          <w:i/>
          <w:iCs/>
        </w:rPr>
        <w:t>(Civil-Law Effects of Violating Moral Norms Between Close Persons)</w:t>
      </w:r>
      <w:r w:rsidR="00A21536" w:rsidRPr="00A21536">
        <w:t xml:space="preserve">, Warszawa 2020, p. 47; P. Zielonka, </w:t>
      </w:r>
      <w:r w:rsidR="00A21536" w:rsidRPr="00A21536">
        <w:rPr>
          <w:i/>
          <w:iCs/>
        </w:rPr>
        <w:t xml:space="preserve">Zarzut nadużycia prawa podmiotowego a pozbawienie prawa do zachowku. </w:t>
      </w:r>
      <w:r w:rsidR="00A21536" w:rsidRPr="00A21536">
        <w:rPr>
          <w:i/>
          <w:iCs/>
          <w:lang w:val="en-US"/>
        </w:rPr>
        <w:t>Glosa do wyroku Sądu Najwyższego z dnia 28 marca 2018 r., V CSK 428/17</w:t>
      </w:r>
      <w:r w:rsidR="00A21536" w:rsidRPr="00A21536">
        <w:rPr>
          <w:lang w:val="en-US"/>
        </w:rPr>
        <w:t xml:space="preserve"> </w:t>
      </w:r>
      <w:r w:rsidR="00A21536" w:rsidRPr="00A21536">
        <w:rPr>
          <w:i/>
          <w:iCs/>
          <w:lang w:val="en-US"/>
        </w:rPr>
        <w:t>(The Allegation of Abuse of a Subjective Right and the Deprivation of the Right to a Forced Share: Commentary on the Supreme Court Judgment of 28 March 2018, V CSK 428/17)</w:t>
      </w:r>
      <w:r w:rsidR="00A21536" w:rsidRPr="00A21536">
        <w:rPr>
          <w:lang w:val="en-US"/>
        </w:rPr>
        <w:t xml:space="preserve">, </w:t>
      </w:r>
      <w:r w:rsidR="00A21536" w:rsidRPr="00A21536">
        <w:rPr>
          <w:i/>
          <w:iCs/>
          <w:lang w:val="en-US"/>
        </w:rPr>
        <w:t>Przegląd Prawa i Administracji</w:t>
      </w:r>
      <w:r w:rsidR="00A21536" w:rsidRPr="00A21536">
        <w:rPr>
          <w:lang w:val="en-US"/>
        </w:rPr>
        <w:t xml:space="preserve"> 2021, no. 126, pp. 365 ff</w:t>
      </w:r>
      <w:r w:rsidR="00A21536">
        <w:rPr>
          <w:lang w:val="en-US"/>
        </w:rPr>
        <w:t>.</w:t>
      </w:r>
    </w:p>
  </w:footnote>
  <w:footnote w:id="4">
    <w:p w14:paraId="716A5F6C" w14:textId="6911E5AA" w:rsidR="004E3962" w:rsidRPr="00A21536" w:rsidRDefault="004E3962" w:rsidP="004C3168">
      <w:pPr>
        <w:pStyle w:val="FootnoteText"/>
        <w:jc w:val="both"/>
        <w:rPr>
          <w:lang w:val="en-US"/>
        </w:rPr>
      </w:pPr>
      <w:r>
        <w:rPr>
          <w:rStyle w:val="FootnoteReference"/>
        </w:rPr>
        <w:footnoteRef/>
      </w:r>
      <w:r w:rsidRPr="00A21536">
        <w:rPr>
          <w:lang w:val="en-US"/>
        </w:rPr>
        <w:t xml:space="preserve"> </w:t>
      </w:r>
      <w:r w:rsidR="00A21536" w:rsidRPr="00A21536">
        <w:rPr>
          <w:lang w:val="en-US"/>
        </w:rPr>
        <w:t xml:space="preserve">See, in greater detail, T. Justyński, </w:t>
      </w:r>
      <w:r w:rsidR="00A21536" w:rsidRPr="00A21536">
        <w:rPr>
          <w:i/>
          <w:iCs/>
          <w:lang w:val="en-US"/>
        </w:rPr>
        <w:t>Nadużycie prawa podmiotowego w polskim prawie cywilnym</w:t>
      </w:r>
      <w:r w:rsidR="00A21536" w:rsidRPr="00A21536">
        <w:rPr>
          <w:lang w:val="en-US"/>
        </w:rPr>
        <w:t xml:space="preserve"> </w:t>
      </w:r>
      <w:r w:rsidR="00A21536" w:rsidRPr="00A21536">
        <w:rPr>
          <w:i/>
          <w:iCs/>
          <w:lang w:val="en-US"/>
        </w:rPr>
        <w:t>(Abuse of a Subjective Right in Polish Civil Law)</w:t>
      </w:r>
      <w:r w:rsidR="00A21536" w:rsidRPr="00A21536">
        <w:rPr>
          <w:lang w:val="en-US"/>
        </w:rPr>
        <w:t>, Kraków 2000, pp. 83 ff.</w:t>
      </w:r>
    </w:p>
  </w:footnote>
  <w:footnote w:id="5">
    <w:p w14:paraId="18DB9FC8" w14:textId="1F4B569F" w:rsidR="007D1605" w:rsidRPr="00A21536" w:rsidRDefault="007D1605" w:rsidP="002D49EA">
      <w:pPr>
        <w:pStyle w:val="FootnoteText"/>
        <w:jc w:val="both"/>
        <w:rPr>
          <w:lang w:val="en-US"/>
        </w:rPr>
      </w:pPr>
      <w:r>
        <w:rPr>
          <w:rStyle w:val="FootnoteReference"/>
        </w:rPr>
        <w:footnoteRef/>
      </w:r>
      <w:r w:rsidR="004630A6" w:rsidRPr="00A21536">
        <w:rPr>
          <w:lang w:val="en-US"/>
        </w:rPr>
        <w:t xml:space="preserve"> </w:t>
      </w:r>
      <w:r w:rsidR="00A21536" w:rsidRPr="00A21536">
        <w:rPr>
          <w:lang w:val="en-US"/>
        </w:rPr>
        <w:t xml:space="preserve">For example, in its resolution of 15 March 2018 (III CZP 110/17) concerning the time limit for submitting a declaration of acceptance of succession on behalf of a child, the Supreme Court disregarded the carefully developed principles and treated Article 5 of the Civil Code as authorising “equitable adjudication” whenever statutory law appears unjust. </w:t>
      </w:r>
      <w:r w:rsidR="00A21536" w:rsidRPr="00A21536">
        <w:t xml:space="preserve">See further T. Justyński, </w:t>
      </w:r>
      <w:r w:rsidR="00A21536" w:rsidRPr="00A21536">
        <w:rPr>
          <w:i/>
          <w:iCs/>
        </w:rPr>
        <w:t xml:space="preserve">Nadużycie prawa a terminy zawite do odrzucenia spadku oraz uchylenia się od skutków niezłożenia oświadczenia. </w:t>
      </w:r>
      <w:r w:rsidR="00A21536" w:rsidRPr="00A21536">
        <w:rPr>
          <w:i/>
          <w:iCs/>
          <w:lang w:val="en-US"/>
        </w:rPr>
        <w:t>Glosa do uchwały SN z dnia 15 marca 2018 r., III CZP 110/17</w:t>
      </w:r>
      <w:r w:rsidR="00A21536" w:rsidRPr="00A21536">
        <w:rPr>
          <w:lang w:val="en-US"/>
        </w:rPr>
        <w:t xml:space="preserve"> </w:t>
      </w:r>
      <w:r w:rsidR="00A21536" w:rsidRPr="00A21536">
        <w:rPr>
          <w:i/>
          <w:iCs/>
          <w:lang w:val="en-US"/>
        </w:rPr>
        <w:t>(Abuse of Right and Preclusive Time Limits for Renouncing an Estate and for Avoiding the Effects of Failing to Submit a Declaration: Commentary on the Supreme Court Resolution of 15 March 2018, III CZP 110/17)</w:t>
      </w:r>
      <w:r w:rsidR="00A21536" w:rsidRPr="00A21536">
        <w:rPr>
          <w:lang w:val="en-US"/>
        </w:rPr>
        <w:t xml:space="preserve">, </w:t>
      </w:r>
      <w:r w:rsidR="00A21536" w:rsidRPr="00A21536">
        <w:rPr>
          <w:i/>
          <w:iCs/>
          <w:lang w:val="en-US"/>
        </w:rPr>
        <w:t>OSP</w:t>
      </w:r>
      <w:r w:rsidR="00A21536" w:rsidRPr="00A21536">
        <w:rPr>
          <w:lang w:val="en-US"/>
        </w:rPr>
        <w:t xml:space="preserve"> 2019, no. 10.</w:t>
      </w:r>
    </w:p>
  </w:footnote>
  <w:footnote w:id="6">
    <w:p w14:paraId="3C8D84B6" w14:textId="47090731" w:rsidR="005E445F" w:rsidRPr="004D6703" w:rsidRDefault="005E445F" w:rsidP="002D49EA">
      <w:pPr>
        <w:pStyle w:val="FootnoteText"/>
        <w:jc w:val="both"/>
        <w:rPr>
          <w:lang w:val="en-US"/>
        </w:rPr>
      </w:pPr>
      <w:r>
        <w:rPr>
          <w:rStyle w:val="FootnoteReference"/>
        </w:rPr>
        <w:footnoteRef/>
      </w:r>
      <w:r w:rsidRPr="004D6703">
        <w:rPr>
          <w:lang w:val="en-US"/>
        </w:rPr>
        <w:t xml:space="preserve"> </w:t>
      </w:r>
      <w:r w:rsidR="004D6703" w:rsidRPr="004D6703">
        <w:rPr>
          <w:lang w:val="en-US"/>
        </w:rPr>
        <w:t xml:space="preserve">See further T. Justyński, </w:t>
      </w:r>
      <w:r w:rsidR="004D6703" w:rsidRPr="004D6703">
        <w:rPr>
          <w:i/>
          <w:iCs/>
          <w:lang w:val="en-US"/>
        </w:rPr>
        <w:t>Glosa do wyroku SN z dnia 16 czerwca 2016 r., V CSK 625/15</w:t>
      </w:r>
      <w:r w:rsidR="004D6703" w:rsidRPr="004D6703">
        <w:rPr>
          <w:lang w:val="en-US"/>
        </w:rPr>
        <w:t xml:space="preserve"> </w:t>
      </w:r>
      <w:r w:rsidR="004D6703" w:rsidRPr="004D6703">
        <w:rPr>
          <w:i/>
          <w:iCs/>
          <w:lang w:val="en-US"/>
        </w:rPr>
        <w:t>(Commentary on the Supreme Court Judgment of 16 June 2016, V CSK 625/15)</w:t>
      </w:r>
      <w:r w:rsidR="004D6703" w:rsidRPr="004D6703">
        <w:rPr>
          <w:lang w:val="en-US"/>
        </w:rPr>
        <w:t xml:space="preserve">, </w:t>
      </w:r>
      <w:r w:rsidR="004D6703" w:rsidRPr="004D6703">
        <w:rPr>
          <w:i/>
          <w:iCs/>
          <w:lang w:val="en-US"/>
        </w:rPr>
        <w:t>OSP</w:t>
      </w:r>
      <w:r w:rsidR="004D6703" w:rsidRPr="004D6703">
        <w:rPr>
          <w:lang w:val="en-US"/>
        </w:rPr>
        <w:t xml:space="preserve"> 2017/2; see also P. Księżak, </w:t>
      </w:r>
      <w:r w:rsidR="004D6703" w:rsidRPr="004D6703">
        <w:rPr>
          <w:i/>
          <w:iCs/>
          <w:lang w:val="en-US"/>
        </w:rPr>
        <w:t>Zachowek w polskim prawie spadkowym</w:t>
      </w:r>
      <w:r w:rsidR="004D6703" w:rsidRPr="004D6703">
        <w:rPr>
          <w:lang w:val="en-US"/>
        </w:rPr>
        <w:t xml:space="preserve"> </w:t>
      </w:r>
      <w:r w:rsidR="004D6703" w:rsidRPr="004D6703">
        <w:rPr>
          <w:i/>
          <w:iCs/>
          <w:lang w:val="en-US"/>
        </w:rPr>
        <w:t>(The Forced Share in Polish Succession Law)</w:t>
      </w:r>
      <w:r w:rsidR="004D6703" w:rsidRPr="004D6703">
        <w:rPr>
          <w:lang w:val="en-US"/>
        </w:rPr>
        <w:t>, Warszawa 2010, pp. 358–359.</w:t>
      </w:r>
    </w:p>
  </w:footnote>
  <w:footnote w:id="7">
    <w:p w14:paraId="1C2917C8" w14:textId="17138F9B" w:rsidR="001819FB" w:rsidRPr="004D6703" w:rsidRDefault="001819FB" w:rsidP="00E60331">
      <w:pPr>
        <w:pStyle w:val="FootnoteText"/>
        <w:jc w:val="both"/>
        <w:rPr>
          <w:lang w:val="en-US"/>
        </w:rPr>
      </w:pPr>
      <w:r>
        <w:rPr>
          <w:rStyle w:val="FootnoteReference"/>
        </w:rPr>
        <w:footnoteRef/>
      </w:r>
      <w:r w:rsidRPr="004D6703">
        <w:rPr>
          <w:lang w:val="en-US"/>
        </w:rPr>
        <w:t xml:space="preserve"> </w:t>
      </w:r>
      <w:r w:rsidR="004D6703" w:rsidRPr="004D6703">
        <w:rPr>
          <w:lang w:val="en-US"/>
        </w:rPr>
        <w:t xml:space="preserve">The scholarly debate concerns both the question of whether what is protected is the successor’s right to “inherit” or merely the testator’s right to transfer property </w:t>
      </w:r>
      <w:r w:rsidR="004D6703" w:rsidRPr="004D6703">
        <w:rPr>
          <w:i/>
          <w:iCs/>
          <w:lang w:val="en-US"/>
        </w:rPr>
        <w:t>mortis causa</w:t>
      </w:r>
      <w:r w:rsidR="004D6703" w:rsidRPr="004D6703">
        <w:rPr>
          <w:lang w:val="en-US"/>
        </w:rPr>
        <w:t xml:space="preserve">, as well as whether the institution of the forced share itself enjoys constitutional protection. See in greater detail T. Justyński, </w:t>
      </w:r>
      <w:r w:rsidR="004D6703" w:rsidRPr="004D6703">
        <w:rPr>
          <w:i/>
          <w:iCs/>
          <w:lang w:val="en-US"/>
        </w:rPr>
        <w:t>Glosa do wyroku TK z dnia 25 lipca 2013 r. (P 56/11)</w:t>
      </w:r>
      <w:r w:rsidR="004D6703" w:rsidRPr="004D6703">
        <w:rPr>
          <w:lang w:val="en-US"/>
        </w:rPr>
        <w:t xml:space="preserve"> </w:t>
      </w:r>
      <w:r w:rsidR="004D6703" w:rsidRPr="004D6703">
        <w:rPr>
          <w:i/>
          <w:iCs/>
          <w:lang w:val="en-US"/>
        </w:rPr>
        <w:t>(Commentary on the Constitutional Tribunal Judgment of 25 July 2013, P 56/11)</w:t>
      </w:r>
      <w:r w:rsidR="004D6703" w:rsidRPr="004D6703">
        <w:rPr>
          <w:lang w:val="en-US"/>
        </w:rPr>
        <w:t xml:space="preserve">, </w:t>
      </w:r>
      <w:r w:rsidR="004D6703" w:rsidRPr="004D6703">
        <w:rPr>
          <w:i/>
          <w:iCs/>
          <w:lang w:val="en-US"/>
        </w:rPr>
        <w:t>OSP</w:t>
      </w:r>
      <w:r w:rsidR="004D6703" w:rsidRPr="004D6703">
        <w:rPr>
          <w:lang w:val="en-US"/>
        </w:rPr>
        <w:t xml:space="preserve"> 2019, no. 3, item 23, especially pp. 5–7; see also B. Banaszak, </w:t>
      </w:r>
      <w:r w:rsidR="004D6703" w:rsidRPr="004D6703">
        <w:rPr>
          <w:i/>
          <w:iCs/>
          <w:lang w:val="en-US"/>
        </w:rPr>
        <w:t>Konstytucja Rzeczypospolitej Polskiej. Komentarz</w:t>
      </w:r>
      <w:r w:rsidR="004D6703" w:rsidRPr="004D6703">
        <w:rPr>
          <w:lang w:val="en-US"/>
        </w:rPr>
        <w:t xml:space="preserve"> </w:t>
      </w:r>
      <w:r w:rsidR="004D6703" w:rsidRPr="004D6703">
        <w:rPr>
          <w:i/>
          <w:iCs/>
          <w:lang w:val="en-US"/>
        </w:rPr>
        <w:t>(The Constitution of the Republic of Poland: Commentary)</w:t>
      </w:r>
      <w:r w:rsidR="004D6703" w:rsidRPr="004D6703">
        <w:rPr>
          <w:lang w:val="en-US"/>
        </w:rPr>
        <w:t>, Warszawa 2012, p. 167, thesis 3 to Article 21.</w:t>
      </w:r>
    </w:p>
  </w:footnote>
  <w:footnote w:id="8">
    <w:p w14:paraId="6F820914" w14:textId="6A4C3298" w:rsidR="00824DA4" w:rsidRPr="004D6703" w:rsidRDefault="00824DA4" w:rsidP="00E60331">
      <w:pPr>
        <w:pStyle w:val="FootnoteText"/>
        <w:jc w:val="both"/>
        <w:rPr>
          <w:lang w:val="en-US"/>
        </w:rPr>
      </w:pPr>
      <w:r>
        <w:rPr>
          <w:rStyle w:val="FootnoteReference"/>
        </w:rPr>
        <w:footnoteRef/>
      </w:r>
      <w:r w:rsidRPr="004D6703">
        <w:rPr>
          <w:lang w:val="en-US"/>
        </w:rPr>
        <w:t xml:space="preserve"> </w:t>
      </w:r>
      <w:r w:rsidR="004D6703" w:rsidRPr="004D6703">
        <w:rPr>
          <w:i/>
          <w:iCs/>
          <w:lang w:val="en-US"/>
        </w:rPr>
        <w:t>Nota bene</w:t>
      </w:r>
      <w:r w:rsidR="004D6703" w:rsidRPr="004D6703">
        <w:rPr>
          <w:lang w:val="en-US"/>
        </w:rPr>
        <w:t xml:space="preserve">, the admissibility of invoking the concept of unworthiness to succeed in matters concerning the forced share is itself debatable and would require application </w:t>
      </w:r>
      <w:r w:rsidR="004D6703" w:rsidRPr="004D6703">
        <w:rPr>
          <w:i/>
          <w:iCs/>
          <w:lang w:val="en-US"/>
        </w:rPr>
        <w:t>per analogiam</w:t>
      </w:r>
      <w:r w:rsidR="004D6703" w:rsidRPr="004D6703">
        <w:rPr>
          <w:lang w:val="en-US"/>
        </w:rPr>
        <w:t>, given the absence of an explicit provision analogous to those applicable to an ordinary legacy (Article 972 of the Civil Code) or to a vindicatory legacy (Article 98</w:t>
      </w:r>
      <w:r w:rsidR="004D6703">
        <w:rPr>
          <w:lang w:val="en-US"/>
        </w:rPr>
        <w:t>1</w:t>
      </w:r>
      <w:r w:rsidR="004D6703">
        <w:rPr>
          <w:vertAlign w:val="superscript"/>
          <w:lang w:val="en-US"/>
        </w:rPr>
        <w:t>1</w:t>
      </w:r>
      <w:r w:rsidR="004D6703" w:rsidRPr="004D6703">
        <w:rPr>
          <w:lang w:val="en-US"/>
        </w:rPr>
        <w:t xml:space="preserve"> § 5 of the Civil Code).</w:t>
      </w:r>
    </w:p>
  </w:footnote>
  <w:footnote w:id="9">
    <w:p w14:paraId="6AA331A9" w14:textId="05EBEFE0" w:rsidR="00E3670F" w:rsidRDefault="00E3670F" w:rsidP="00446EBE">
      <w:pPr>
        <w:pStyle w:val="FootnoteText"/>
        <w:jc w:val="both"/>
      </w:pPr>
      <w:r>
        <w:rPr>
          <w:rStyle w:val="FootnoteReference"/>
        </w:rPr>
        <w:footnoteRef/>
      </w:r>
      <w:r>
        <w:t xml:space="preserve"> </w:t>
      </w:r>
      <w:r w:rsidR="00B415C3" w:rsidRPr="00B415C3">
        <w:t xml:space="preserve">See T. Justyński, </w:t>
      </w:r>
      <w:r w:rsidR="00B415C3" w:rsidRPr="00B415C3">
        <w:rPr>
          <w:i/>
          <w:iCs/>
        </w:rPr>
        <w:t>Nadużycie prawa podmiotowego w polskim prawie cywilnym</w:t>
      </w:r>
      <w:r w:rsidR="00B415C3" w:rsidRPr="00B415C3">
        <w:t xml:space="preserve"> </w:t>
      </w:r>
      <w:r w:rsidR="00B415C3" w:rsidRPr="00B415C3">
        <w:rPr>
          <w:i/>
          <w:iCs/>
        </w:rPr>
        <w:t>(Abuse of a Subjective Right in Polish Civil Law)</w:t>
      </w:r>
      <w:r w:rsidR="00B415C3" w:rsidRPr="00B415C3">
        <w:t>, p. 85 ff.</w:t>
      </w:r>
    </w:p>
  </w:footnote>
  <w:footnote w:id="10">
    <w:p w14:paraId="11B501BB" w14:textId="733A609E" w:rsidR="00E3670F" w:rsidRPr="00B415C3" w:rsidRDefault="00E3670F" w:rsidP="00446EBE">
      <w:pPr>
        <w:pStyle w:val="FootnoteText"/>
        <w:jc w:val="both"/>
        <w:rPr>
          <w:lang w:val="en-US"/>
        </w:rPr>
      </w:pPr>
      <w:r>
        <w:rPr>
          <w:rStyle w:val="FootnoteReference"/>
        </w:rPr>
        <w:footnoteRef/>
      </w:r>
      <w:r w:rsidR="00446EBE" w:rsidRPr="00B415C3">
        <w:rPr>
          <w:lang w:val="en-US"/>
        </w:rPr>
        <w:t xml:space="preserve"> </w:t>
      </w:r>
      <w:r w:rsidR="00B415C3" w:rsidRPr="00B415C3">
        <w:rPr>
          <w:i/>
          <w:iCs/>
          <w:lang w:val="en-US"/>
        </w:rPr>
        <w:t>And it was shaped in the European codifications as early as the late nineteenth century</w:t>
      </w:r>
      <w:r w:rsidR="00B415C3" w:rsidRPr="00B415C3">
        <w:rPr>
          <w:lang w:val="en-US"/>
        </w:rPr>
        <w:t xml:space="preserve">. See further P. Księżak, </w:t>
      </w:r>
      <w:r w:rsidR="00B415C3" w:rsidRPr="00B415C3">
        <w:rPr>
          <w:i/>
          <w:iCs/>
          <w:lang w:val="en-US"/>
        </w:rPr>
        <w:t>Zachowek w polskim prawie spadkowym</w:t>
      </w:r>
      <w:r w:rsidR="00B415C3" w:rsidRPr="00B415C3">
        <w:rPr>
          <w:lang w:val="en-US"/>
        </w:rPr>
        <w:t xml:space="preserve"> </w:t>
      </w:r>
      <w:r w:rsidR="00B415C3" w:rsidRPr="00B415C3">
        <w:rPr>
          <w:i/>
          <w:iCs/>
          <w:lang w:val="en-US"/>
        </w:rPr>
        <w:t>(The Forced Share in Polish Succession Law)</w:t>
      </w:r>
      <w:r w:rsidR="00B415C3" w:rsidRPr="00B415C3">
        <w:rPr>
          <w:lang w:val="en-US"/>
        </w:rPr>
        <w:t>, p. 32 ff.</w:t>
      </w:r>
    </w:p>
  </w:footnote>
  <w:footnote w:id="11">
    <w:p w14:paraId="68101489" w14:textId="3A62251E" w:rsidR="00E60331" w:rsidRPr="00B415C3" w:rsidRDefault="00E60331" w:rsidP="00446EBE">
      <w:pPr>
        <w:pStyle w:val="FootnoteText"/>
        <w:jc w:val="both"/>
        <w:rPr>
          <w:lang w:val="en-US"/>
        </w:rPr>
      </w:pPr>
      <w:r>
        <w:rPr>
          <w:rStyle w:val="FootnoteReference"/>
        </w:rPr>
        <w:footnoteRef/>
      </w:r>
      <w:r w:rsidRPr="00B415C3">
        <w:rPr>
          <w:lang w:val="en-US"/>
        </w:rPr>
        <w:t xml:space="preserve"> </w:t>
      </w:r>
      <w:r w:rsidR="00B415C3" w:rsidRPr="00B415C3">
        <w:rPr>
          <w:lang w:val="en-US"/>
        </w:rPr>
        <w:t xml:space="preserve">Cf. T. Justyński, </w:t>
      </w:r>
      <w:r w:rsidR="00B415C3" w:rsidRPr="00B415C3">
        <w:rPr>
          <w:i/>
          <w:iCs/>
          <w:lang w:val="en-US"/>
        </w:rPr>
        <w:t>Uprzywilejowana wysokość zachowku w polskim prawie spadkowym (w świetle art. 991 k.c.) na tle współczesnych tendencji rozwojowych</w:t>
      </w:r>
      <w:r w:rsidR="00B415C3" w:rsidRPr="00B415C3">
        <w:rPr>
          <w:lang w:val="en-US"/>
        </w:rPr>
        <w:t xml:space="preserve"> </w:t>
      </w:r>
      <w:r w:rsidR="00B415C3" w:rsidRPr="00B415C3">
        <w:rPr>
          <w:i/>
          <w:iCs/>
          <w:lang w:val="en-US"/>
        </w:rPr>
        <w:t>(The Privileged Amount of the Forced Share in Polish Succession Law (in the Light of Article 991 of the Civil Code) Against Contemporary Developmental Trends)</w:t>
      </w:r>
      <w:r w:rsidR="00B415C3" w:rsidRPr="00B415C3">
        <w:rPr>
          <w:lang w:val="en-US"/>
        </w:rPr>
        <w:t xml:space="preserve">, in: J.M. Łukasiewicz, M. Załucki (eds.), </w:t>
      </w:r>
      <w:r w:rsidR="00B415C3" w:rsidRPr="00B415C3">
        <w:rPr>
          <w:i/>
          <w:iCs/>
          <w:lang w:val="en-US"/>
        </w:rPr>
        <w:t>Prawo rodzinne i spadkowe wobec współczesnych zjawisk technologicznych i społecznych</w:t>
      </w:r>
      <w:r w:rsidR="00B415C3" w:rsidRPr="00B415C3">
        <w:rPr>
          <w:lang w:val="en-US"/>
        </w:rPr>
        <w:t xml:space="preserve"> </w:t>
      </w:r>
      <w:r w:rsidR="00B415C3" w:rsidRPr="00B415C3">
        <w:rPr>
          <w:i/>
          <w:iCs/>
          <w:lang w:val="en-US"/>
        </w:rPr>
        <w:t>(Family and Succession Law in the Face of Contemporary Technological and Social Phenomena)</w:t>
      </w:r>
      <w:r w:rsidR="00B415C3" w:rsidRPr="00B415C3">
        <w:rPr>
          <w:lang w:val="en-US"/>
        </w:rPr>
        <w:t>, Toruń 2018</w:t>
      </w:r>
      <w:r w:rsidR="00FA2D63" w:rsidRPr="00B415C3">
        <w:rPr>
          <w:lang w:val="en-US"/>
        </w:rPr>
        <w:t>.</w:t>
      </w:r>
    </w:p>
  </w:footnote>
  <w:footnote w:id="12">
    <w:p w14:paraId="4BF0AF0D" w14:textId="07E8A99E" w:rsidR="00D83A69" w:rsidRPr="00B415C3" w:rsidRDefault="00D83A69" w:rsidP="00FA2D63">
      <w:pPr>
        <w:pStyle w:val="FootnoteText"/>
        <w:jc w:val="both"/>
        <w:rPr>
          <w:i/>
          <w:lang w:val="en-US"/>
        </w:rPr>
      </w:pPr>
      <w:r>
        <w:rPr>
          <w:rStyle w:val="FootnoteReference"/>
        </w:rPr>
        <w:footnoteRef/>
      </w:r>
      <w:r w:rsidRPr="00B415C3">
        <w:rPr>
          <w:lang w:val="en-US"/>
        </w:rPr>
        <w:t xml:space="preserve"> </w:t>
      </w:r>
      <w:r w:rsidR="00B415C3" w:rsidRPr="00B415C3">
        <w:rPr>
          <w:lang w:val="en-US"/>
        </w:rPr>
        <w:t xml:space="preserve">It should merely be noted here that the structure of the so-called “privileged forced share” (Article 991 § 1 of the Civil Code) is entirely out of step with present-day realities. See further T. Justyński, </w:t>
      </w:r>
      <w:r w:rsidR="00B415C3" w:rsidRPr="00B415C3">
        <w:rPr>
          <w:i/>
          <w:iCs/>
          <w:lang w:val="en-US"/>
        </w:rPr>
        <w:t>Glosa do wyroku Sądu Apelacyjnego w Gdańsku z dnia 11 stycznia 2013 r., V ACa 989/12</w:t>
      </w:r>
      <w:r w:rsidR="00B415C3" w:rsidRPr="00B415C3">
        <w:rPr>
          <w:lang w:val="en-US"/>
        </w:rPr>
        <w:t xml:space="preserve"> </w:t>
      </w:r>
      <w:r w:rsidR="00B415C3" w:rsidRPr="00B415C3">
        <w:rPr>
          <w:i/>
          <w:iCs/>
          <w:lang w:val="en-US"/>
        </w:rPr>
        <w:t>(Commentary on the Judgment of the Gdańsk Court of Appeal of 11 January 2013, V ACa 989/12)</w:t>
      </w:r>
      <w:r w:rsidR="00B415C3" w:rsidRPr="00B415C3">
        <w:rPr>
          <w:lang w:val="en-US"/>
        </w:rPr>
        <w:t xml:space="preserve">, </w:t>
      </w:r>
      <w:r w:rsidR="00B415C3" w:rsidRPr="00B415C3">
        <w:rPr>
          <w:i/>
          <w:iCs/>
          <w:lang w:val="en-US"/>
        </w:rPr>
        <w:t>OSP</w:t>
      </w:r>
      <w:r w:rsidR="00B415C3" w:rsidRPr="00B415C3">
        <w:rPr>
          <w:lang w:val="en-US"/>
        </w:rPr>
        <w:t xml:space="preserve"> 2017, no. 11.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color w:val="7F7F7F" w:themeColor="background1" w:themeShade="7F"/>
        <w:spacing w:val="60"/>
      </w:rPr>
      <w:id w:val="2146076298"/>
      <w:docPartObj>
        <w:docPartGallery w:val="Page Numbers (Top of Page)"/>
        <w:docPartUnique/>
      </w:docPartObj>
    </w:sdtPr>
    <w:sdtEndPr>
      <w:rPr>
        <w:b/>
        <w:bCs/>
        <w:color w:val="auto"/>
        <w:spacing w:val="0"/>
      </w:rPr>
    </w:sdtEndPr>
    <w:sdtContent>
      <w:p w14:paraId="4537FED6" w14:textId="2E7B2D85" w:rsidR="00B93D31" w:rsidRDefault="000F1D6A">
        <w:pPr>
          <w:pStyle w:val="Header"/>
          <w:pBdr>
            <w:bottom w:val="single" w:sz="4" w:space="1" w:color="D9D9D9" w:themeColor="background1" w:themeShade="D9"/>
          </w:pBdr>
          <w:jc w:val="right"/>
          <w:rPr>
            <w:b/>
            <w:bCs/>
          </w:rPr>
        </w:pPr>
        <w:r>
          <w:rPr>
            <w:color w:val="7F7F7F" w:themeColor="background1" w:themeShade="7F"/>
            <w:spacing w:val="60"/>
          </w:rPr>
          <w:t>Page</w:t>
        </w:r>
        <w:r w:rsidR="00B93D31">
          <w:t xml:space="preserve">| </w:t>
        </w:r>
        <w:r w:rsidR="00B93D31">
          <w:fldChar w:fldCharType="begin"/>
        </w:r>
        <w:r w:rsidR="00B93D31">
          <w:instrText>PAGE   \* MERGEFORMAT</w:instrText>
        </w:r>
        <w:r w:rsidR="00B93D31">
          <w:fldChar w:fldCharType="separate"/>
        </w:r>
        <w:r w:rsidR="004C3168" w:rsidRPr="004C3168">
          <w:rPr>
            <w:b/>
            <w:bCs/>
            <w:noProof/>
          </w:rPr>
          <w:t>2</w:t>
        </w:r>
        <w:r w:rsidR="00B93D31">
          <w:rPr>
            <w:b/>
            <w:bCs/>
          </w:rPr>
          <w:fldChar w:fldCharType="end"/>
        </w:r>
      </w:p>
    </w:sdtContent>
  </w:sdt>
  <w:p w14:paraId="103829A4" w14:textId="77777777" w:rsidR="00B93D31" w:rsidRDefault="00B93D3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D6EAF"/>
    <w:multiLevelType w:val="hybridMultilevel"/>
    <w:tmpl w:val="37F0455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DDE3E36"/>
    <w:multiLevelType w:val="hybridMultilevel"/>
    <w:tmpl w:val="1A3E077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123935B0"/>
    <w:multiLevelType w:val="hybridMultilevel"/>
    <w:tmpl w:val="3EE2E1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9F34013"/>
    <w:multiLevelType w:val="hybridMultilevel"/>
    <w:tmpl w:val="C9067C4C"/>
    <w:lvl w:ilvl="0" w:tplc="0415000F">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B5E0BE4"/>
    <w:multiLevelType w:val="hybridMultilevel"/>
    <w:tmpl w:val="CF5C720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21405E1A"/>
    <w:multiLevelType w:val="hybridMultilevel"/>
    <w:tmpl w:val="7A6868F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45E714F"/>
    <w:multiLevelType w:val="hybridMultilevel"/>
    <w:tmpl w:val="D3169EB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A5003AE"/>
    <w:multiLevelType w:val="hybridMultilevel"/>
    <w:tmpl w:val="5298FD8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ED8594C"/>
    <w:multiLevelType w:val="hybridMultilevel"/>
    <w:tmpl w:val="84729D90"/>
    <w:lvl w:ilvl="0" w:tplc="3E1AD0A2">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F19028A"/>
    <w:multiLevelType w:val="hybridMultilevel"/>
    <w:tmpl w:val="F102885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0E86FF5"/>
    <w:multiLevelType w:val="hybridMultilevel"/>
    <w:tmpl w:val="77543D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48934DE"/>
    <w:multiLevelType w:val="hybridMultilevel"/>
    <w:tmpl w:val="74A454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6267C70"/>
    <w:multiLevelType w:val="hybridMultilevel"/>
    <w:tmpl w:val="0458EB9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BBE2327"/>
    <w:multiLevelType w:val="hybridMultilevel"/>
    <w:tmpl w:val="CF1A970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40C91AAE"/>
    <w:multiLevelType w:val="hybridMultilevel"/>
    <w:tmpl w:val="16564EBC"/>
    <w:lvl w:ilvl="0" w:tplc="BCFC9694">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3241045"/>
    <w:multiLevelType w:val="hybridMultilevel"/>
    <w:tmpl w:val="5652078C"/>
    <w:lvl w:ilvl="0" w:tplc="A70ABA52">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44385D94"/>
    <w:multiLevelType w:val="hybridMultilevel"/>
    <w:tmpl w:val="C34E287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923150D"/>
    <w:multiLevelType w:val="hybridMultilevel"/>
    <w:tmpl w:val="FC2E2E1C"/>
    <w:lvl w:ilvl="0" w:tplc="0415000F">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8" w15:restartNumberingAfterBreak="0">
    <w:nsid w:val="497D1490"/>
    <w:multiLevelType w:val="hybridMultilevel"/>
    <w:tmpl w:val="570613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DA13C5D"/>
    <w:multiLevelType w:val="hybridMultilevel"/>
    <w:tmpl w:val="BABC34C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DBF438F"/>
    <w:multiLevelType w:val="hybridMultilevel"/>
    <w:tmpl w:val="1D04762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29708FC"/>
    <w:multiLevelType w:val="hybridMultilevel"/>
    <w:tmpl w:val="E556A7A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64EC0F5D"/>
    <w:multiLevelType w:val="hybridMultilevel"/>
    <w:tmpl w:val="2EF005B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65194DD9"/>
    <w:multiLevelType w:val="hybridMultilevel"/>
    <w:tmpl w:val="FA0A008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7B31C08"/>
    <w:multiLevelType w:val="hybridMultilevel"/>
    <w:tmpl w:val="97F0385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69290837"/>
    <w:multiLevelType w:val="hybridMultilevel"/>
    <w:tmpl w:val="A29E11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6FA42498"/>
    <w:multiLevelType w:val="hybridMultilevel"/>
    <w:tmpl w:val="BA8C23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39C7140"/>
    <w:multiLevelType w:val="hybridMultilevel"/>
    <w:tmpl w:val="DC60F11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4604741"/>
    <w:multiLevelType w:val="hybridMultilevel"/>
    <w:tmpl w:val="6748A472"/>
    <w:lvl w:ilvl="0" w:tplc="FE6C2442">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7A277433"/>
    <w:multiLevelType w:val="hybridMultilevel"/>
    <w:tmpl w:val="1248B73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7D7424D8"/>
    <w:multiLevelType w:val="hybridMultilevel"/>
    <w:tmpl w:val="EADEDBE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842886208">
    <w:abstractNumId w:val="17"/>
  </w:num>
  <w:num w:numId="2" w16cid:durableId="1447846496">
    <w:abstractNumId w:val="20"/>
  </w:num>
  <w:num w:numId="3" w16cid:durableId="436101747">
    <w:abstractNumId w:val="5"/>
  </w:num>
  <w:num w:numId="4" w16cid:durableId="1145045118">
    <w:abstractNumId w:val="22"/>
  </w:num>
  <w:num w:numId="5" w16cid:durableId="1632634225">
    <w:abstractNumId w:val="24"/>
  </w:num>
  <w:num w:numId="6" w16cid:durableId="22368393">
    <w:abstractNumId w:val="3"/>
  </w:num>
  <w:num w:numId="7" w16cid:durableId="1507017991">
    <w:abstractNumId w:val="0"/>
  </w:num>
  <w:num w:numId="8" w16cid:durableId="690493880">
    <w:abstractNumId w:val="27"/>
  </w:num>
  <w:num w:numId="9" w16cid:durableId="2068644705">
    <w:abstractNumId w:val="6"/>
  </w:num>
  <w:num w:numId="10" w16cid:durableId="55013475">
    <w:abstractNumId w:val="23"/>
  </w:num>
  <w:num w:numId="11" w16cid:durableId="1826972063">
    <w:abstractNumId w:val="15"/>
  </w:num>
  <w:num w:numId="12" w16cid:durableId="1474787916">
    <w:abstractNumId w:val="10"/>
  </w:num>
  <w:num w:numId="13" w16cid:durableId="1541819697">
    <w:abstractNumId w:val="8"/>
  </w:num>
  <w:num w:numId="14" w16cid:durableId="727604534">
    <w:abstractNumId w:val="11"/>
  </w:num>
  <w:num w:numId="15" w16cid:durableId="634069805">
    <w:abstractNumId w:val="14"/>
  </w:num>
  <w:num w:numId="16" w16cid:durableId="1921719629">
    <w:abstractNumId w:val="21"/>
  </w:num>
  <w:num w:numId="17" w16cid:durableId="1304777197">
    <w:abstractNumId w:val="4"/>
  </w:num>
  <w:num w:numId="18" w16cid:durableId="474493547">
    <w:abstractNumId w:val="19"/>
  </w:num>
  <w:num w:numId="19" w16cid:durableId="639847068">
    <w:abstractNumId w:val="29"/>
  </w:num>
  <w:num w:numId="20" w16cid:durableId="470363802">
    <w:abstractNumId w:val="2"/>
  </w:num>
  <w:num w:numId="21" w16cid:durableId="962229687">
    <w:abstractNumId w:val="28"/>
  </w:num>
  <w:num w:numId="22" w16cid:durableId="716127202">
    <w:abstractNumId w:val="12"/>
  </w:num>
  <w:num w:numId="23" w16cid:durableId="1290818800">
    <w:abstractNumId w:val="16"/>
  </w:num>
  <w:num w:numId="24" w16cid:durableId="412893439">
    <w:abstractNumId w:val="9"/>
  </w:num>
  <w:num w:numId="25" w16cid:durableId="27029500">
    <w:abstractNumId w:val="18"/>
  </w:num>
  <w:num w:numId="26" w16cid:durableId="621960426">
    <w:abstractNumId w:val="7"/>
  </w:num>
  <w:num w:numId="27" w16cid:durableId="1963726771">
    <w:abstractNumId w:val="13"/>
  </w:num>
  <w:num w:numId="28" w16cid:durableId="1164902421">
    <w:abstractNumId w:val="26"/>
  </w:num>
  <w:num w:numId="29" w16cid:durableId="1656060160">
    <w:abstractNumId w:val="25"/>
  </w:num>
  <w:num w:numId="30" w16cid:durableId="2018144397">
    <w:abstractNumId w:val="1"/>
  </w:num>
  <w:num w:numId="31" w16cid:durableId="104926317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3141"/>
    <w:rsid w:val="00004075"/>
    <w:rsid w:val="000053CA"/>
    <w:rsid w:val="00005F7D"/>
    <w:rsid w:val="000068D6"/>
    <w:rsid w:val="00010C21"/>
    <w:rsid w:val="00011F23"/>
    <w:rsid w:val="0001245D"/>
    <w:rsid w:val="00012D72"/>
    <w:rsid w:val="00013EDA"/>
    <w:rsid w:val="000167B0"/>
    <w:rsid w:val="00017754"/>
    <w:rsid w:val="000215D4"/>
    <w:rsid w:val="000235B5"/>
    <w:rsid w:val="0002506E"/>
    <w:rsid w:val="0002566E"/>
    <w:rsid w:val="00026638"/>
    <w:rsid w:val="0003071E"/>
    <w:rsid w:val="00031445"/>
    <w:rsid w:val="00031DC4"/>
    <w:rsid w:val="0003358D"/>
    <w:rsid w:val="00034F52"/>
    <w:rsid w:val="00035630"/>
    <w:rsid w:val="0003587B"/>
    <w:rsid w:val="00037DA6"/>
    <w:rsid w:val="00042565"/>
    <w:rsid w:val="000461E4"/>
    <w:rsid w:val="000471C4"/>
    <w:rsid w:val="0004756F"/>
    <w:rsid w:val="00050C0F"/>
    <w:rsid w:val="00051F02"/>
    <w:rsid w:val="000531D5"/>
    <w:rsid w:val="00053BA2"/>
    <w:rsid w:val="0005658A"/>
    <w:rsid w:val="00057E39"/>
    <w:rsid w:val="00060143"/>
    <w:rsid w:val="000603C8"/>
    <w:rsid w:val="0006176D"/>
    <w:rsid w:val="000646FF"/>
    <w:rsid w:val="0006788A"/>
    <w:rsid w:val="00067B02"/>
    <w:rsid w:val="00067D78"/>
    <w:rsid w:val="000753C2"/>
    <w:rsid w:val="000757EC"/>
    <w:rsid w:val="00080619"/>
    <w:rsid w:val="00083248"/>
    <w:rsid w:val="00083320"/>
    <w:rsid w:val="00084D79"/>
    <w:rsid w:val="00090563"/>
    <w:rsid w:val="00094565"/>
    <w:rsid w:val="000946D5"/>
    <w:rsid w:val="0009547A"/>
    <w:rsid w:val="000962F6"/>
    <w:rsid w:val="000A1501"/>
    <w:rsid w:val="000A775A"/>
    <w:rsid w:val="000B132D"/>
    <w:rsid w:val="000B268A"/>
    <w:rsid w:val="000B2DE4"/>
    <w:rsid w:val="000B3B38"/>
    <w:rsid w:val="000B3BBF"/>
    <w:rsid w:val="000B44B1"/>
    <w:rsid w:val="000B4D68"/>
    <w:rsid w:val="000C08E5"/>
    <w:rsid w:val="000C09A6"/>
    <w:rsid w:val="000C16E0"/>
    <w:rsid w:val="000C1C97"/>
    <w:rsid w:val="000C33B4"/>
    <w:rsid w:val="000C3543"/>
    <w:rsid w:val="000C6C14"/>
    <w:rsid w:val="000C70D4"/>
    <w:rsid w:val="000D07AA"/>
    <w:rsid w:val="000D1757"/>
    <w:rsid w:val="000D42DE"/>
    <w:rsid w:val="000D4ED1"/>
    <w:rsid w:val="000D5C01"/>
    <w:rsid w:val="000D7352"/>
    <w:rsid w:val="000E08EC"/>
    <w:rsid w:val="000E33D1"/>
    <w:rsid w:val="000E4B40"/>
    <w:rsid w:val="000F0AF2"/>
    <w:rsid w:val="000F193C"/>
    <w:rsid w:val="000F1D6A"/>
    <w:rsid w:val="000F2820"/>
    <w:rsid w:val="000F30C0"/>
    <w:rsid w:val="000F6A19"/>
    <w:rsid w:val="00104F80"/>
    <w:rsid w:val="00107661"/>
    <w:rsid w:val="00107A18"/>
    <w:rsid w:val="00111CFD"/>
    <w:rsid w:val="00115322"/>
    <w:rsid w:val="0011727D"/>
    <w:rsid w:val="00124BD0"/>
    <w:rsid w:val="001264A0"/>
    <w:rsid w:val="001265FC"/>
    <w:rsid w:val="0013084E"/>
    <w:rsid w:val="00135738"/>
    <w:rsid w:val="00135DF1"/>
    <w:rsid w:val="001367ED"/>
    <w:rsid w:val="00136FEB"/>
    <w:rsid w:val="00140051"/>
    <w:rsid w:val="00140CED"/>
    <w:rsid w:val="00143639"/>
    <w:rsid w:val="00144DF9"/>
    <w:rsid w:val="0014733E"/>
    <w:rsid w:val="00150BE3"/>
    <w:rsid w:val="001510D6"/>
    <w:rsid w:val="001529FB"/>
    <w:rsid w:val="0015426B"/>
    <w:rsid w:val="0015463A"/>
    <w:rsid w:val="0015476C"/>
    <w:rsid w:val="00156A67"/>
    <w:rsid w:val="00162CF8"/>
    <w:rsid w:val="0016639C"/>
    <w:rsid w:val="001666CC"/>
    <w:rsid w:val="00171800"/>
    <w:rsid w:val="0017346C"/>
    <w:rsid w:val="00174524"/>
    <w:rsid w:val="0017749A"/>
    <w:rsid w:val="001819FB"/>
    <w:rsid w:val="00187806"/>
    <w:rsid w:val="0019283C"/>
    <w:rsid w:val="001A13DF"/>
    <w:rsid w:val="001A1497"/>
    <w:rsid w:val="001A254F"/>
    <w:rsid w:val="001A3312"/>
    <w:rsid w:val="001A7E33"/>
    <w:rsid w:val="001B0FD5"/>
    <w:rsid w:val="001B5B53"/>
    <w:rsid w:val="001C2DBB"/>
    <w:rsid w:val="001C4DD5"/>
    <w:rsid w:val="001C62B8"/>
    <w:rsid w:val="001C7743"/>
    <w:rsid w:val="001D0E67"/>
    <w:rsid w:val="001D2347"/>
    <w:rsid w:val="001D38E9"/>
    <w:rsid w:val="001D4497"/>
    <w:rsid w:val="001E0C04"/>
    <w:rsid w:val="001E3141"/>
    <w:rsid w:val="001E4BF0"/>
    <w:rsid w:val="001E7027"/>
    <w:rsid w:val="001F2F7F"/>
    <w:rsid w:val="001F2FD9"/>
    <w:rsid w:val="001F5FAD"/>
    <w:rsid w:val="001F7D3D"/>
    <w:rsid w:val="002013F5"/>
    <w:rsid w:val="00205170"/>
    <w:rsid w:val="002058B7"/>
    <w:rsid w:val="00210255"/>
    <w:rsid w:val="00210576"/>
    <w:rsid w:val="00210D54"/>
    <w:rsid w:val="002145A5"/>
    <w:rsid w:val="00214FD7"/>
    <w:rsid w:val="00217F1F"/>
    <w:rsid w:val="002265E2"/>
    <w:rsid w:val="00226A37"/>
    <w:rsid w:val="00230707"/>
    <w:rsid w:val="00231D55"/>
    <w:rsid w:val="00232162"/>
    <w:rsid w:val="00234748"/>
    <w:rsid w:val="00234B12"/>
    <w:rsid w:val="00237B22"/>
    <w:rsid w:val="00243BD6"/>
    <w:rsid w:val="00243E9F"/>
    <w:rsid w:val="00243FA9"/>
    <w:rsid w:val="00247ECC"/>
    <w:rsid w:val="00250B78"/>
    <w:rsid w:val="002510C4"/>
    <w:rsid w:val="0025341E"/>
    <w:rsid w:val="002543BC"/>
    <w:rsid w:val="00254F53"/>
    <w:rsid w:val="00255549"/>
    <w:rsid w:val="00260643"/>
    <w:rsid w:val="00260B11"/>
    <w:rsid w:val="002621ED"/>
    <w:rsid w:val="00263C7A"/>
    <w:rsid w:val="00263EA2"/>
    <w:rsid w:val="00265D02"/>
    <w:rsid w:val="00265DAB"/>
    <w:rsid w:val="00267D88"/>
    <w:rsid w:val="00273D07"/>
    <w:rsid w:val="00274E34"/>
    <w:rsid w:val="00275A6F"/>
    <w:rsid w:val="00276A10"/>
    <w:rsid w:val="002802E9"/>
    <w:rsid w:val="00281E8C"/>
    <w:rsid w:val="00281EF3"/>
    <w:rsid w:val="00285D72"/>
    <w:rsid w:val="00285EB6"/>
    <w:rsid w:val="00287601"/>
    <w:rsid w:val="002926AF"/>
    <w:rsid w:val="002937EF"/>
    <w:rsid w:val="00293998"/>
    <w:rsid w:val="0029497B"/>
    <w:rsid w:val="00294D58"/>
    <w:rsid w:val="002A06B9"/>
    <w:rsid w:val="002A1F4D"/>
    <w:rsid w:val="002A467A"/>
    <w:rsid w:val="002A57DC"/>
    <w:rsid w:val="002A6282"/>
    <w:rsid w:val="002A65E0"/>
    <w:rsid w:val="002A714A"/>
    <w:rsid w:val="002B1926"/>
    <w:rsid w:val="002B3DAF"/>
    <w:rsid w:val="002B4C40"/>
    <w:rsid w:val="002B60D6"/>
    <w:rsid w:val="002C2CB9"/>
    <w:rsid w:val="002C4563"/>
    <w:rsid w:val="002C4FC2"/>
    <w:rsid w:val="002D08B7"/>
    <w:rsid w:val="002D3AEF"/>
    <w:rsid w:val="002D49EA"/>
    <w:rsid w:val="002D4FFE"/>
    <w:rsid w:val="002D658A"/>
    <w:rsid w:val="002E278C"/>
    <w:rsid w:val="002E3BC2"/>
    <w:rsid w:val="002E6412"/>
    <w:rsid w:val="002F187A"/>
    <w:rsid w:val="002F1A10"/>
    <w:rsid w:val="002F1A80"/>
    <w:rsid w:val="002F6E33"/>
    <w:rsid w:val="002F79D1"/>
    <w:rsid w:val="0030208B"/>
    <w:rsid w:val="00303150"/>
    <w:rsid w:val="003062B4"/>
    <w:rsid w:val="00306BF6"/>
    <w:rsid w:val="003073C9"/>
    <w:rsid w:val="003073DC"/>
    <w:rsid w:val="00311202"/>
    <w:rsid w:val="00320B98"/>
    <w:rsid w:val="00322F31"/>
    <w:rsid w:val="003253A3"/>
    <w:rsid w:val="00325866"/>
    <w:rsid w:val="003259C1"/>
    <w:rsid w:val="00337C75"/>
    <w:rsid w:val="00340904"/>
    <w:rsid w:val="00343ED4"/>
    <w:rsid w:val="00344B50"/>
    <w:rsid w:val="00345AFF"/>
    <w:rsid w:val="003465AA"/>
    <w:rsid w:val="00350537"/>
    <w:rsid w:val="003506FC"/>
    <w:rsid w:val="00350D96"/>
    <w:rsid w:val="0035245E"/>
    <w:rsid w:val="003537AF"/>
    <w:rsid w:val="003564A1"/>
    <w:rsid w:val="003565D8"/>
    <w:rsid w:val="003570C0"/>
    <w:rsid w:val="0036407B"/>
    <w:rsid w:val="003645DF"/>
    <w:rsid w:val="003655D3"/>
    <w:rsid w:val="00366B83"/>
    <w:rsid w:val="00370816"/>
    <w:rsid w:val="0037336C"/>
    <w:rsid w:val="003758E0"/>
    <w:rsid w:val="00375FF2"/>
    <w:rsid w:val="00377DA3"/>
    <w:rsid w:val="00380B59"/>
    <w:rsid w:val="0038167F"/>
    <w:rsid w:val="003840E0"/>
    <w:rsid w:val="00387F6E"/>
    <w:rsid w:val="00390FC4"/>
    <w:rsid w:val="003910F1"/>
    <w:rsid w:val="003930CA"/>
    <w:rsid w:val="00393109"/>
    <w:rsid w:val="003941F0"/>
    <w:rsid w:val="003945B0"/>
    <w:rsid w:val="00395947"/>
    <w:rsid w:val="00397D49"/>
    <w:rsid w:val="003A04FE"/>
    <w:rsid w:val="003A0947"/>
    <w:rsid w:val="003A2028"/>
    <w:rsid w:val="003A24EB"/>
    <w:rsid w:val="003A57ED"/>
    <w:rsid w:val="003A586F"/>
    <w:rsid w:val="003A7B69"/>
    <w:rsid w:val="003B0341"/>
    <w:rsid w:val="003B0652"/>
    <w:rsid w:val="003B0B37"/>
    <w:rsid w:val="003B2A76"/>
    <w:rsid w:val="003B2CA3"/>
    <w:rsid w:val="003B4494"/>
    <w:rsid w:val="003B743D"/>
    <w:rsid w:val="003C2BB5"/>
    <w:rsid w:val="003C3B7C"/>
    <w:rsid w:val="003C4E9A"/>
    <w:rsid w:val="003C52D0"/>
    <w:rsid w:val="003C6CBF"/>
    <w:rsid w:val="003D0125"/>
    <w:rsid w:val="003D320D"/>
    <w:rsid w:val="003D54A4"/>
    <w:rsid w:val="003D6113"/>
    <w:rsid w:val="003E6F4A"/>
    <w:rsid w:val="003E7C16"/>
    <w:rsid w:val="003F5AAE"/>
    <w:rsid w:val="003F616A"/>
    <w:rsid w:val="004009CE"/>
    <w:rsid w:val="00401990"/>
    <w:rsid w:val="0040251B"/>
    <w:rsid w:val="00404FA7"/>
    <w:rsid w:val="0040551F"/>
    <w:rsid w:val="0040561E"/>
    <w:rsid w:val="00406D81"/>
    <w:rsid w:val="00411542"/>
    <w:rsid w:val="004122A2"/>
    <w:rsid w:val="00412540"/>
    <w:rsid w:val="004159CD"/>
    <w:rsid w:val="004176B4"/>
    <w:rsid w:val="0042016F"/>
    <w:rsid w:val="004206DD"/>
    <w:rsid w:val="00423715"/>
    <w:rsid w:val="00426A85"/>
    <w:rsid w:val="00427C71"/>
    <w:rsid w:val="004316DC"/>
    <w:rsid w:val="00431DD8"/>
    <w:rsid w:val="00436683"/>
    <w:rsid w:val="00442804"/>
    <w:rsid w:val="00445F0A"/>
    <w:rsid w:val="00446EBE"/>
    <w:rsid w:val="00447FB7"/>
    <w:rsid w:val="004503AB"/>
    <w:rsid w:val="004521E0"/>
    <w:rsid w:val="00453D6B"/>
    <w:rsid w:val="00455327"/>
    <w:rsid w:val="00456574"/>
    <w:rsid w:val="00456BD4"/>
    <w:rsid w:val="00457EAC"/>
    <w:rsid w:val="004601D8"/>
    <w:rsid w:val="00460552"/>
    <w:rsid w:val="004630A6"/>
    <w:rsid w:val="00465A55"/>
    <w:rsid w:val="00466DAA"/>
    <w:rsid w:val="00466FBF"/>
    <w:rsid w:val="0047008E"/>
    <w:rsid w:val="00470ABE"/>
    <w:rsid w:val="00471567"/>
    <w:rsid w:val="00472253"/>
    <w:rsid w:val="00472C05"/>
    <w:rsid w:val="0047406E"/>
    <w:rsid w:val="0047477E"/>
    <w:rsid w:val="00477A64"/>
    <w:rsid w:val="00481667"/>
    <w:rsid w:val="00481C20"/>
    <w:rsid w:val="004820C1"/>
    <w:rsid w:val="00483E64"/>
    <w:rsid w:val="004843FE"/>
    <w:rsid w:val="00484515"/>
    <w:rsid w:val="00486944"/>
    <w:rsid w:val="0048716F"/>
    <w:rsid w:val="00491EB8"/>
    <w:rsid w:val="00492B05"/>
    <w:rsid w:val="004932E8"/>
    <w:rsid w:val="00493EF5"/>
    <w:rsid w:val="00494B7A"/>
    <w:rsid w:val="00497E2F"/>
    <w:rsid w:val="004A0981"/>
    <w:rsid w:val="004A0A5F"/>
    <w:rsid w:val="004A363D"/>
    <w:rsid w:val="004B0560"/>
    <w:rsid w:val="004B195D"/>
    <w:rsid w:val="004B5847"/>
    <w:rsid w:val="004B7DB5"/>
    <w:rsid w:val="004C2615"/>
    <w:rsid w:val="004C3168"/>
    <w:rsid w:val="004C349D"/>
    <w:rsid w:val="004C466B"/>
    <w:rsid w:val="004D1232"/>
    <w:rsid w:val="004D2C7E"/>
    <w:rsid w:val="004D6703"/>
    <w:rsid w:val="004D7248"/>
    <w:rsid w:val="004E0BED"/>
    <w:rsid w:val="004E3012"/>
    <w:rsid w:val="004E3962"/>
    <w:rsid w:val="004E4C6A"/>
    <w:rsid w:val="004F1488"/>
    <w:rsid w:val="004F4FEF"/>
    <w:rsid w:val="004F61D1"/>
    <w:rsid w:val="004F6202"/>
    <w:rsid w:val="004F6564"/>
    <w:rsid w:val="00501C3B"/>
    <w:rsid w:val="00503604"/>
    <w:rsid w:val="0050797C"/>
    <w:rsid w:val="0051026E"/>
    <w:rsid w:val="00510E0C"/>
    <w:rsid w:val="00521635"/>
    <w:rsid w:val="00521B77"/>
    <w:rsid w:val="00523DB6"/>
    <w:rsid w:val="005253A5"/>
    <w:rsid w:val="00532115"/>
    <w:rsid w:val="005328BB"/>
    <w:rsid w:val="005333B5"/>
    <w:rsid w:val="00533A1C"/>
    <w:rsid w:val="005340C3"/>
    <w:rsid w:val="005349FA"/>
    <w:rsid w:val="00537B68"/>
    <w:rsid w:val="00537F1A"/>
    <w:rsid w:val="00541560"/>
    <w:rsid w:val="00544976"/>
    <w:rsid w:val="00544F23"/>
    <w:rsid w:val="00546004"/>
    <w:rsid w:val="00550503"/>
    <w:rsid w:val="00551E55"/>
    <w:rsid w:val="00553B63"/>
    <w:rsid w:val="0055448C"/>
    <w:rsid w:val="00554E94"/>
    <w:rsid w:val="00555664"/>
    <w:rsid w:val="005565B0"/>
    <w:rsid w:val="00566076"/>
    <w:rsid w:val="0056717C"/>
    <w:rsid w:val="00567D7A"/>
    <w:rsid w:val="00570C05"/>
    <w:rsid w:val="00576887"/>
    <w:rsid w:val="00576E34"/>
    <w:rsid w:val="005826E7"/>
    <w:rsid w:val="0058277E"/>
    <w:rsid w:val="00583C74"/>
    <w:rsid w:val="00585160"/>
    <w:rsid w:val="0058655D"/>
    <w:rsid w:val="00592AAA"/>
    <w:rsid w:val="00592DB5"/>
    <w:rsid w:val="005956D9"/>
    <w:rsid w:val="00595719"/>
    <w:rsid w:val="0059774B"/>
    <w:rsid w:val="005A01F7"/>
    <w:rsid w:val="005A1EC2"/>
    <w:rsid w:val="005A2AA9"/>
    <w:rsid w:val="005A42D0"/>
    <w:rsid w:val="005A6ED3"/>
    <w:rsid w:val="005B07B9"/>
    <w:rsid w:val="005B0809"/>
    <w:rsid w:val="005B1767"/>
    <w:rsid w:val="005B350C"/>
    <w:rsid w:val="005B5639"/>
    <w:rsid w:val="005C0949"/>
    <w:rsid w:val="005C1370"/>
    <w:rsid w:val="005C1605"/>
    <w:rsid w:val="005C25DD"/>
    <w:rsid w:val="005C3159"/>
    <w:rsid w:val="005C40C6"/>
    <w:rsid w:val="005C4AF8"/>
    <w:rsid w:val="005C52B7"/>
    <w:rsid w:val="005D1E18"/>
    <w:rsid w:val="005D500F"/>
    <w:rsid w:val="005D7958"/>
    <w:rsid w:val="005D7CE9"/>
    <w:rsid w:val="005D7E64"/>
    <w:rsid w:val="005E0F49"/>
    <w:rsid w:val="005E36CD"/>
    <w:rsid w:val="005E445F"/>
    <w:rsid w:val="005F080C"/>
    <w:rsid w:val="005F1CBE"/>
    <w:rsid w:val="005F298E"/>
    <w:rsid w:val="005F2D6E"/>
    <w:rsid w:val="005F510F"/>
    <w:rsid w:val="005F6085"/>
    <w:rsid w:val="005F66D6"/>
    <w:rsid w:val="00601433"/>
    <w:rsid w:val="006032D1"/>
    <w:rsid w:val="006113AB"/>
    <w:rsid w:val="0061293F"/>
    <w:rsid w:val="006135EA"/>
    <w:rsid w:val="006159B0"/>
    <w:rsid w:val="00617F8A"/>
    <w:rsid w:val="006201C9"/>
    <w:rsid w:val="00621F7E"/>
    <w:rsid w:val="00622609"/>
    <w:rsid w:val="006259BB"/>
    <w:rsid w:val="00625ED8"/>
    <w:rsid w:val="00626225"/>
    <w:rsid w:val="006262E0"/>
    <w:rsid w:val="00626750"/>
    <w:rsid w:val="00631F78"/>
    <w:rsid w:val="0063468B"/>
    <w:rsid w:val="00637620"/>
    <w:rsid w:val="00641FB0"/>
    <w:rsid w:val="006437F0"/>
    <w:rsid w:val="00643E9A"/>
    <w:rsid w:val="00645C64"/>
    <w:rsid w:val="00646A69"/>
    <w:rsid w:val="00646F88"/>
    <w:rsid w:val="006471AF"/>
    <w:rsid w:val="00647BB4"/>
    <w:rsid w:val="00652D7A"/>
    <w:rsid w:val="0065368A"/>
    <w:rsid w:val="00661853"/>
    <w:rsid w:val="00661D1D"/>
    <w:rsid w:val="00662C80"/>
    <w:rsid w:val="00664CA7"/>
    <w:rsid w:val="0066603C"/>
    <w:rsid w:val="006716CD"/>
    <w:rsid w:val="00672609"/>
    <w:rsid w:val="00672A23"/>
    <w:rsid w:val="00672C2F"/>
    <w:rsid w:val="00673A3B"/>
    <w:rsid w:val="00674A54"/>
    <w:rsid w:val="00674AD8"/>
    <w:rsid w:val="00675BA8"/>
    <w:rsid w:val="006760E8"/>
    <w:rsid w:val="0067615A"/>
    <w:rsid w:val="00682517"/>
    <w:rsid w:val="00683027"/>
    <w:rsid w:val="006846D5"/>
    <w:rsid w:val="00687FDA"/>
    <w:rsid w:val="00693A9F"/>
    <w:rsid w:val="00694AC8"/>
    <w:rsid w:val="00697059"/>
    <w:rsid w:val="006A030F"/>
    <w:rsid w:val="006A26A0"/>
    <w:rsid w:val="006A7FDE"/>
    <w:rsid w:val="006B4E5A"/>
    <w:rsid w:val="006B5A4C"/>
    <w:rsid w:val="006C2FCA"/>
    <w:rsid w:val="006C357E"/>
    <w:rsid w:val="006C5462"/>
    <w:rsid w:val="006C5869"/>
    <w:rsid w:val="006D00A2"/>
    <w:rsid w:val="006D201B"/>
    <w:rsid w:val="006D7BE0"/>
    <w:rsid w:val="006E55A1"/>
    <w:rsid w:val="006E6C54"/>
    <w:rsid w:val="006F3896"/>
    <w:rsid w:val="006F421C"/>
    <w:rsid w:val="006F5997"/>
    <w:rsid w:val="006F7252"/>
    <w:rsid w:val="007002D2"/>
    <w:rsid w:val="0070246B"/>
    <w:rsid w:val="00703599"/>
    <w:rsid w:val="00704415"/>
    <w:rsid w:val="0070743E"/>
    <w:rsid w:val="00710A86"/>
    <w:rsid w:val="00711D03"/>
    <w:rsid w:val="00717F73"/>
    <w:rsid w:val="0072059E"/>
    <w:rsid w:val="00720A14"/>
    <w:rsid w:val="00720C06"/>
    <w:rsid w:val="0072252D"/>
    <w:rsid w:val="00722E2B"/>
    <w:rsid w:val="0072316D"/>
    <w:rsid w:val="00724301"/>
    <w:rsid w:val="00724686"/>
    <w:rsid w:val="007266D7"/>
    <w:rsid w:val="00731C2B"/>
    <w:rsid w:val="00734A5D"/>
    <w:rsid w:val="00734C24"/>
    <w:rsid w:val="00735EA2"/>
    <w:rsid w:val="007362BC"/>
    <w:rsid w:val="00736472"/>
    <w:rsid w:val="00737CF2"/>
    <w:rsid w:val="00740095"/>
    <w:rsid w:val="00741652"/>
    <w:rsid w:val="007523A0"/>
    <w:rsid w:val="00753872"/>
    <w:rsid w:val="00760BF3"/>
    <w:rsid w:val="007610E2"/>
    <w:rsid w:val="0076121A"/>
    <w:rsid w:val="007612A7"/>
    <w:rsid w:val="00761B2B"/>
    <w:rsid w:val="00761DE0"/>
    <w:rsid w:val="007656BB"/>
    <w:rsid w:val="0077039E"/>
    <w:rsid w:val="00774C58"/>
    <w:rsid w:val="0078478A"/>
    <w:rsid w:val="00785341"/>
    <w:rsid w:val="00786896"/>
    <w:rsid w:val="0079271E"/>
    <w:rsid w:val="007943D5"/>
    <w:rsid w:val="007956A8"/>
    <w:rsid w:val="00796BEE"/>
    <w:rsid w:val="00797A76"/>
    <w:rsid w:val="007A1E38"/>
    <w:rsid w:val="007A239A"/>
    <w:rsid w:val="007A4E37"/>
    <w:rsid w:val="007A6AFA"/>
    <w:rsid w:val="007B29D1"/>
    <w:rsid w:val="007B2DB1"/>
    <w:rsid w:val="007B2F54"/>
    <w:rsid w:val="007B5A87"/>
    <w:rsid w:val="007B5BB1"/>
    <w:rsid w:val="007C0373"/>
    <w:rsid w:val="007C3336"/>
    <w:rsid w:val="007D0012"/>
    <w:rsid w:val="007D1605"/>
    <w:rsid w:val="007D2C47"/>
    <w:rsid w:val="007D6D3F"/>
    <w:rsid w:val="007E0F07"/>
    <w:rsid w:val="007E0F6F"/>
    <w:rsid w:val="007E1035"/>
    <w:rsid w:val="007E1234"/>
    <w:rsid w:val="007E15E2"/>
    <w:rsid w:val="007E1AFC"/>
    <w:rsid w:val="007E2915"/>
    <w:rsid w:val="007E33DD"/>
    <w:rsid w:val="007E3910"/>
    <w:rsid w:val="007E3B7F"/>
    <w:rsid w:val="007E50FB"/>
    <w:rsid w:val="007F07AC"/>
    <w:rsid w:val="007F1F58"/>
    <w:rsid w:val="007F2904"/>
    <w:rsid w:val="007F463C"/>
    <w:rsid w:val="007F49E7"/>
    <w:rsid w:val="007F58E3"/>
    <w:rsid w:val="007F5959"/>
    <w:rsid w:val="007F6C96"/>
    <w:rsid w:val="0080545C"/>
    <w:rsid w:val="0080545D"/>
    <w:rsid w:val="00805DD2"/>
    <w:rsid w:val="008102DB"/>
    <w:rsid w:val="00811463"/>
    <w:rsid w:val="008129BB"/>
    <w:rsid w:val="008132FD"/>
    <w:rsid w:val="00813C3B"/>
    <w:rsid w:val="0081749F"/>
    <w:rsid w:val="00817ABF"/>
    <w:rsid w:val="00822FFF"/>
    <w:rsid w:val="008241A0"/>
    <w:rsid w:val="00824DA4"/>
    <w:rsid w:val="00825006"/>
    <w:rsid w:val="0082556D"/>
    <w:rsid w:val="00827AB5"/>
    <w:rsid w:val="00832821"/>
    <w:rsid w:val="008329A5"/>
    <w:rsid w:val="0084040E"/>
    <w:rsid w:val="008424B1"/>
    <w:rsid w:val="00843633"/>
    <w:rsid w:val="00843BD6"/>
    <w:rsid w:val="00847225"/>
    <w:rsid w:val="008512C6"/>
    <w:rsid w:val="008519F2"/>
    <w:rsid w:val="00854B6E"/>
    <w:rsid w:val="00855708"/>
    <w:rsid w:val="00857166"/>
    <w:rsid w:val="008655B6"/>
    <w:rsid w:val="00867D4A"/>
    <w:rsid w:val="00873411"/>
    <w:rsid w:val="0087468F"/>
    <w:rsid w:val="0088167E"/>
    <w:rsid w:val="00882499"/>
    <w:rsid w:val="008858F0"/>
    <w:rsid w:val="0088743A"/>
    <w:rsid w:val="008877F4"/>
    <w:rsid w:val="00893B05"/>
    <w:rsid w:val="00893C41"/>
    <w:rsid w:val="00894030"/>
    <w:rsid w:val="00894913"/>
    <w:rsid w:val="00897502"/>
    <w:rsid w:val="008A1DEA"/>
    <w:rsid w:val="008A3465"/>
    <w:rsid w:val="008A673D"/>
    <w:rsid w:val="008B29D0"/>
    <w:rsid w:val="008C3384"/>
    <w:rsid w:val="008C5983"/>
    <w:rsid w:val="008C70E7"/>
    <w:rsid w:val="008D43C1"/>
    <w:rsid w:val="008D4454"/>
    <w:rsid w:val="008D4ED1"/>
    <w:rsid w:val="008D5201"/>
    <w:rsid w:val="008E05D0"/>
    <w:rsid w:val="008E11C2"/>
    <w:rsid w:val="008E1903"/>
    <w:rsid w:val="008E2AD3"/>
    <w:rsid w:val="008E59A8"/>
    <w:rsid w:val="008E6A48"/>
    <w:rsid w:val="0090174C"/>
    <w:rsid w:val="009067E2"/>
    <w:rsid w:val="00906F6A"/>
    <w:rsid w:val="00907424"/>
    <w:rsid w:val="00907BF4"/>
    <w:rsid w:val="009102A8"/>
    <w:rsid w:val="009107F0"/>
    <w:rsid w:val="00913193"/>
    <w:rsid w:val="009162F9"/>
    <w:rsid w:val="0091784F"/>
    <w:rsid w:val="0092105F"/>
    <w:rsid w:val="00921EC7"/>
    <w:rsid w:val="009220CA"/>
    <w:rsid w:val="009223DF"/>
    <w:rsid w:val="009232CB"/>
    <w:rsid w:val="00925705"/>
    <w:rsid w:val="00926F75"/>
    <w:rsid w:val="009272B8"/>
    <w:rsid w:val="00932874"/>
    <w:rsid w:val="009371D1"/>
    <w:rsid w:val="00937974"/>
    <w:rsid w:val="00937FD9"/>
    <w:rsid w:val="009464DE"/>
    <w:rsid w:val="00951B7E"/>
    <w:rsid w:val="009565F7"/>
    <w:rsid w:val="00957BA7"/>
    <w:rsid w:val="009609B7"/>
    <w:rsid w:val="0096175A"/>
    <w:rsid w:val="0096209E"/>
    <w:rsid w:val="00962F2A"/>
    <w:rsid w:val="009665BC"/>
    <w:rsid w:val="00966C69"/>
    <w:rsid w:val="00967583"/>
    <w:rsid w:val="009772B3"/>
    <w:rsid w:val="009808AC"/>
    <w:rsid w:val="009819A6"/>
    <w:rsid w:val="00981B76"/>
    <w:rsid w:val="009820A2"/>
    <w:rsid w:val="00983F0E"/>
    <w:rsid w:val="00984490"/>
    <w:rsid w:val="009846B9"/>
    <w:rsid w:val="00986396"/>
    <w:rsid w:val="00990000"/>
    <w:rsid w:val="009904B8"/>
    <w:rsid w:val="009A1B51"/>
    <w:rsid w:val="009A2EA2"/>
    <w:rsid w:val="009A6275"/>
    <w:rsid w:val="009A6C34"/>
    <w:rsid w:val="009B4801"/>
    <w:rsid w:val="009D2506"/>
    <w:rsid w:val="009D311E"/>
    <w:rsid w:val="009E1187"/>
    <w:rsid w:val="009E1D4A"/>
    <w:rsid w:val="009E29D0"/>
    <w:rsid w:val="009E2AB0"/>
    <w:rsid w:val="009E64E9"/>
    <w:rsid w:val="009E7F3B"/>
    <w:rsid w:val="009F5262"/>
    <w:rsid w:val="009F5282"/>
    <w:rsid w:val="009F53A5"/>
    <w:rsid w:val="00A00F2B"/>
    <w:rsid w:val="00A01ED2"/>
    <w:rsid w:val="00A04342"/>
    <w:rsid w:val="00A04E68"/>
    <w:rsid w:val="00A0592A"/>
    <w:rsid w:val="00A103D4"/>
    <w:rsid w:val="00A108A1"/>
    <w:rsid w:val="00A13852"/>
    <w:rsid w:val="00A148B6"/>
    <w:rsid w:val="00A14A0D"/>
    <w:rsid w:val="00A1602B"/>
    <w:rsid w:val="00A16301"/>
    <w:rsid w:val="00A204E9"/>
    <w:rsid w:val="00A21536"/>
    <w:rsid w:val="00A30EDA"/>
    <w:rsid w:val="00A30FB5"/>
    <w:rsid w:val="00A32B39"/>
    <w:rsid w:val="00A35EC2"/>
    <w:rsid w:val="00A417BE"/>
    <w:rsid w:val="00A433D3"/>
    <w:rsid w:val="00A43E61"/>
    <w:rsid w:val="00A4508A"/>
    <w:rsid w:val="00A5148F"/>
    <w:rsid w:val="00A53EF5"/>
    <w:rsid w:val="00A54D71"/>
    <w:rsid w:val="00A56681"/>
    <w:rsid w:val="00A56DEA"/>
    <w:rsid w:val="00A57E5D"/>
    <w:rsid w:val="00A647B0"/>
    <w:rsid w:val="00A659BB"/>
    <w:rsid w:val="00A66899"/>
    <w:rsid w:val="00A70ADE"/>
    <w:rsid w:val="00A73AC3"/>
    <w:rsid w:val="00A749B7"/>
    <w:rsid w:val="00A75CC5"/>
    <w:rsid w:val="00A75E8C"/>
    <w:rsid w:val="00A76254"/>
    <w:rsid w:val="00A7644F"/>
    <w:rsid w:val="00A77B9D"/>
    <w:rsid w:val="00A83A13"/>
    <w:rsid w:val="00A84AC3"/>
    <w:rsid w:val="00A85AAE"/>
    <w:rsid w:val="00A85FF1"/>
    <w:rsid w:val="00A879C4"/>
    <w:rsid w:val="00A914BF"/>
    <w:rsid w:val="00A9290E"/>
    <w:rsid w:val="00A95B0F"/>
    <w:rsid w:val="00AA0314"/>
    <w:rsid w:val="00AA1589"/>
    <w:rsid w:val="00AA337E"/>
    <w:rsid w:val="00AA4A39"/>
    <w:rsid w:val="00AA66C8"/>
    <w:rsid w:val="00AA68BD"/>
    <w:rsid w:val="00AA73D2"/>
    <w:rsid w:val="00AB2E51"/>
    <w:rsid w:val="00AB44D2"/>
    <w:rsid w:val="00AB7B71"/>
    <w:rsid w:val="00AC0D28"/>
    <w:rsid w:val="00AC0D9E"/>
    <w:rsid w:val="00AC4E0F"/>
    <w:rsid w:val="00AC5C5F"/>
    <w:rsid w:val="00AC6122"/>
    <w:rsid w:val="00AD0248"/>
    <w:rsid w:val="00AD0F4B"/>
    <w:rsid w:val="00AD1060"/>
    <w:rsid w:val="00AD2242"/>
    <w:rsid w:val="00AD6ACA"/>
    <w:rsid w:val="00AE0DD6"/>
    <w:rsid w:val="00AE149F"/>
    <w:rsid w:val="00AE4813"/>
    <w:rsid w:val="00AF1813"/>
    <w:rsid w:val="00AF2E3C"/>
    <w:rsid w:val="00AF3424"/>
    <w:rsid w:val="00AF3858"/>
    <w:rsid w:val="00AF3A08"/>
    <w:rsid w:val="00AF5771"/>
    <w:rsid w:val="00AF6C07"/>
    <w:rsid w:val="00B03119"/>
    <w:rsid w:val="00B05790"/>
    <w:rsid w:val="00B064AE"/>
    <w:rsid w:val="00B07251"/>
    <w:rsid w:val="00B07626"/>
    <w:rsid w:val="00B10D7A"/>
    <w:rsid w:val="00B14D29"/>
    <w:rsid w:val="00B15444"/>
    <w:rsid w:val="00B15456"/>
    <w:rsid w:val="00B212F3"/>
    <w:rsid w:val="00B22673"/>
    <w:rsid w:val="00B24E98"/>
    <w:rsid w:val="00B254F5"/>
    <w:rsid w:val="00B263A7"/>
    <w:rsid w:val="00B266A2"/>
    <w:rsid w:val="00B2690A"/>
    <w:rsid w:val="00B303D3"/>
    <w:rsid w:val="00B324D0"/>
    <w:rsid w:val="00B32CBA"/>
    <w:rsid w:val="00B34225"/>
    <w:rsid w:val="00B34D2F"/>
    <w:rsid w:val="00B34ECD"/>
    <w:rsid w:val="00B34FEA"/>
    <w:rsid w:val="00B35278"/>
    <w:rsid w:val="00B367BF"/>
    <w:rsid w:val="00B415C3"/>
    <w:rsid w:val="00B418E5"/>
    <w:rsid w:val="00B453B4"/>
    <w:rsid w:val="00B464D9"/>
    <w:rsid w:val="00B46767"/>
    <w:rsid w:val="00B50A0D"/>
    <w:rsid w:val="00B55BC9"/>
    <w:rsid w:val="00B5731F"/>
    <w:rsid w:val="00B57816"/>
    <w:rsid w:val="00B57F58"/>
    <w:rsid w:val="00B610C3"/>
    <w:rsid w:val="00B62A3E"/>
    <w:rsid w:val="00B66E22"/>
    <w:rsid w:val="00B722AB"/>
    <w:rsid w:val="00B765AF"/>
    <w:rsid w:val="00B77461"/>
    <w:rsid w:val="00B81897"/>
    <w:rsid w:val="00B8295B"/>
    <w:rsid w:val="00B84FFA"/>
    <w:rsid w:val="00B862FC"/>
    <w:rsid w:val="00B86CB3"/>
    <w:rsid w:val="00B90F38"/>
    <w:rsid w:val="00B91625"/>
    <w:rsid w:val="00B91B2C"/>
    <w:rsid w:val="00B92A2C"/>
    <w:rsid w:val="00B937C0"/>
    <w:rsid w:val="00B93D31"/>
    <w:rsid w:val="00B96C03"/>
    <w:rsid w:val="00BA1517"/>
    <w:rsid w:val="00BA3812"/>
    <w:rsid w:val="00BA3838"/>
    <w:rsid w:val="00BA4EA8"/>
    <w:rsid w:val="00BA5993"/>
    <w:rsid w:val="00BA5A2B"/>
    <w:rsid w:val="00BB2E9A"/>
    <w:rsid w:val="00BB7B0D"/>
    <w:rsid w:val="00BC209A"/>
    <w:rsid w:val="00BC2CE2"/>
    <w:rsid w:val="00BC471E"/>
    <w:rsid w:val="00BC5C4D"/>
    <w:rsid w:val="00BC6398"/>
    <w:rsid w:val="00BD4664"/>
    <w:rsid w:val="00BD5E3F"/>
    <w:rsid w:val="00BE06C9"/>
    <w:rsid w:val="00BE1476"/>
    <w:rsid w:val="00BE1793"/>
    <w:rsid w:val="00BE194F"/>
    <w:rsid w:val="00BE1C8E"/>
    <w:rsid w:val="00BE241B"/>
    <w:rsid w:val="00BE30D8"/>
    <w:rsid w:val="00BE32B3"/>
    <w:rsid w:val="00BE3A0B"/>
    <w:rsid w:val="00BE3D82"/>
    <w:rsid w:val="00BE5ACE"/>
    <w:rsid w:val="00BE60A5"/>
    <w:rsid w:val="00BF113F"/>
    <w:rsid w:val="00BF2288"/>
    <w:rsid w:val="00BF5538"/>
    <w:rsid w:val="00BF59AF"/>
    <w:rsid w:val="00BF6901"/>
    <w:rsid w:val="00BF7F63"/>
    <w:rsid w:val="00C00743"/>
    <w:rsid w:val="00C00B27"/>
    <w:rsid w:val="00C034C2"/>
    <w:rsid w:val="00C1072E"/>
    <w:rsid w:val="00C12759"/>
    <w:rsid w:val="00C12B6C"/>
    <w:rsid w:val="00C13A63"/>
    <w:rsid w:val="00C13DC7"/>
    <w:rsid w:val="00C13E64"/>
    <w:rsid w:val="00C15BCF"/>
    <w:rsid w:val="00C2073F"/>
    <w:rsid w:val="00C2214D"/>
    <w:rsid w:val="00C24847"/>
    <w:rsid w:val="00C24AE2"/>
    <w:rsid w:val="00C26FAE"/>
    <w:rsid w:val="00C37F73"/>
    <w:rsid w:val="00C402F8"/>
    <w:rsid w:val="00C40438"/>
    <w:rsid w:val="00C4064F"/>
    <w:rsid w:val="00C41F8F"/>
    <w:rsid w:val="00C431AE"/>
    <w:rsid w:val="00C434C3"/>
    <w:rsid w:val="00C436C1"/>
    <w:rsid w:val="00C44B62"/>
    <w:rsid w:val="00C45CEA"/>
    <w:rsid w:val="00C46553"/>
    <w:rsid w:val="00C47A88"/>
    <w:rsid w:val="00C51676"/>
    <w:rsid w:val="00C51EC1"/>
    <w:rsid w:val="00C52C09"/>
    <w:rsid w:val="00C5433D"/>
    <w:rsid w:val="00C56267"/>
    <w:rsid w:val="00C56B2C"/>
    <w:rsid w:val="00C56EE3"/>
    <w:rsid w:val="00C62917"/>
    <w:rsid w:val="00C6505B"/>
    <w:rsid w:val="00C65DB2"/>
    <w:rsid w:val="00C66E2E"/>
    <w:rsid w:val="00C67C83"/>
    <w:rsid w:val="00C72123"/>
    <w:rsid w:val="00C73235"/>
    <w:rsid w:val="00C80955"/>
    <w:rsid w:val="00C814A5"/>
    <w:rsid w:val="00C82DF0"/>
    <w:rsid w:val="00C837C3"/>
    <w:rsid w:val="00C84FA0"/>
    <w:rsid w:val="00C854FA"/>
    <w:rsid w:val="00C900E4"/>
    <w:rsid w:val="00C90B3C"/>
    <w:rsid w:val="00C90CAF"/>
    <w:rsid w:val="00C9188A"/>
    <w:rsid w:val="00C93A68"/>
    <w:rsid w:val="00C95BAF"/>
    <w:rsid w:val="00C97673"/>
    <w:rsid w:val="00C97722"/>
    <w:rsid w:val="00C97C3A"/>
    <w:rsid w:val="00C97E6B"/>
    <w:rsid w:val="00CA164C"/>
    <w:rsid w:val="00CA30BF"/>
    <w:rsid w:val="00CA59D6"/>
    <w:rsid w:val="00CA76F9"/>
    <w:rsid w:val="00CB0120"/>
    <w:rsid w:val="00CB01C3"/>
    <w:rsid w:val="00CB2737"/>
    <w:rsid w:val="00CB3604"/>
    <w:rsid w:val="00CB4893"/>
    <w:rsid w:val="00CB62FD"/>
    <w:rsid w:val="00CB7E2F"/>
    <w:rsid w:val="00CC53C7"/>
    <w:rsid w:val="00CC72F7"/>
    <w:rsid w:val="00CD0E43"/>
    <w:rsid w:val="00CD0EAA"/>
    <w:rsid w:val="00CD1549"/>
    <w:rsid w:val="00CD25BF"/>
    <w:rsid w:val="00CD58FA"/>
    <w:rsid w:val="00CD7BF2"/>
    <w:rsid w:val="00CE2249"/>
    <w:rsid w:val="00CE470E"/>
    <w:rsid w:val="00CE68A7"/>
    <w:rsid w:val="00CF11A6"/>
    <w:rsid w:val="00CF11B4"/>
    <w:rsid w:val="00CF4F5C"/>
    <w:rsid w:val="00CF6196"/>
    <w:rsid w:val="00CF7120"/>
    <w:rsid w:val="00D01C29"/>
    <w:rsid w:val="00D05DE9"/>
    <w:rsid w:val="00D0697C"/>
    <w:rsid w:val="00D07445"/>
    <w:rsid w:val="00D07DA7"/>
    <w:rsid w:val="00D100FD"/>
    <w:rsid w:val="00D12325"/>
    <w:rsid w:val="00D12B60"/>
    <w:rsid w:val="00D13137"/>
    <w:rsid w:val="00D132F7"/>
    <w:rsid w:val="00D15246"/>
    <w:rsid w:val="00D20192"/>
    <w:rsid w:val="00D2064A"/>
    <w:rsid w:val="00D20FE7"/>
    <w:rsid w:val="00D2503E"/>
    <w:rsid w:val="00D2600B"/>
    <w:rsid w:val="00D271B9"/>
    <w:rsid w:val="00D3001F"/>
    <w:rsid w:val="00D30718"/>
    <w:rsid w:val="00D32315"/>
    <w:rsid w:val="00D35661"/>
    <w:rsid w:val="00D360F5"/>
    <w:rsid w:val="00D4009C"/>
    <w:rsid w:val="00D41DB8"/>
    <w:rsid w:val="00D42EAF"/>
    <w:rsid w:val="00D47485"/>
    <w:rsid w:val="00D5073F"/>
    <w:rsid w:val="00D53F77"/>
    <w:rsid w:val="00D568B4"/>
    <w:rsid w:val="00D656AE"/>
    <w:rsid w:val="00D662BE"/>
    <w:rsid w:val="00D66A5B"/>
    <w:rsid w:val="00D66BE5"/>
    <w:rsid w:val="00D711EC"/>
    <w:rsid w:val="00D7122E"/>
    <w:rsid w:val="00D717EF"/>
    <w:rsid w:val="00D71C27"/>
    <w:rsid w:val="00D734CD"/>
    <w:rsid w:val="00D75375"/>
    <w:rsid w:val="00D77D64"/>
    <w:rsid w:val="00D82666"/>
    <w:rsid w:val="00D82F16"/>
    <w:rsid w:val="00D83A69"/>
    <w:rsid w:val="00D86394"/>
    <w:rsid w:val="00D921DC"/>
    <w:rsid w:val="00D96C05"/>
    <w:rsid w:val="00DA332C"/>
    <w:rsid w:val="00DA5466"/>
    <w:rsid w:val="00DA7263"/>
    <w:rsid w:val="00DA76E9"/>
    <w:rsid w:val="00DB05B0"/>
    <w:rsid w:val="00DB42BA"/>
    <w:rsid w:val="00DB5297"/>
    <w:rsid w:val="00DB5FF8"/>
    <w:rsid w:val="00DC030A"/>
    <w:rsid w:val="00DC18B4"/>
    <w:rsid w:val="00DC3414"/>
    <w:rsid w:val="00DC7048"/>
    <w:rsid w:val="00DD3D42"/>
    <w:rsid w:val="00DD4A8F"/>
    <w:rsid w:val="00DD4E05"/>
    <w:rsid w:val="00DD50DB"/>
    <w:rsid w:val="00DD53E3"/>
    <w:rsid w:val="00DD5405"/>
    <w:rsid w:val="00DD5E3D"/>
    <w:rsid w:val="00DD790D"/>
    <w:rsid w:val="00DE1255"/>
    <w:rsid w:val="00DE14E8"/>
    <w:rsid w:val="00DE21D3"/>
    <w:rsid w:val="00DE277A"/>
    <w:rsid w:val="00DE54E1"/>
    <w:rsid w:val="00DE6155"/>
    <w:rsid w:val="00DF1E8F"/>
    <w:rsid w:val="00DF21FC"/>
    <w:rsid w:val="00DF2B72"/>
    <w:rsid w:val="00DF3F7A"/>
    <w:rsid w:val="00DF724C"/>
    <w:rsid w:val="00E00E3F"/>
    <w:rsid w:val="00E022A0"/>
    <w:rsid w:val="00E06218"/>
    <w:rsid w:val="00E06726"/>
    <w:rsid w:val="00E0793C"/>
    <w:rsid w:val="00E121BC"/>
    <w:rsid w:val="00E12434"/>
    <w:rsid w:val="00E14C0C"/>
    <w:rsid w:val="00E158AC"/>
    <w:rsid w:val="00E159DE"/>
    <w:rsid w:val="00E160D2"/>
    <w:rsid w:val="00E17BD1"/>
    <w:rsid w:val="00E20658"/>
    <w:rsid w:val="00E23BFE"/>
    <w:rsid w:val="00E24329"/>
    <w:rsid w:val="00E26B02"/>
    <w:rsid w:val="00E276E3"/>
    <w:rsid w:val="00E361BC"/>
    <w:rsid w:val="00E3670F"/>
    <w:rsid w:val="00E401C0"/>
    <w:rsid w:val="00E411B9"/>
    <w:rsid w:val="00E41D4D"/>
    <w:rsid w:val="00E4214D"/>
    <w:rsid w:val="00E42B29"/>
    <w:rsid w:val="00E44113"/>
    <w:rsid w:val="00E44A2F"/>
    <w:rsid w:val="00E44D0B"/>
    <w:rsid w:val="00E46056"/>
    <w:rsid w:val="00E465E5"/>
    <w:rsid w:val="00E51340"/>
    <w:rsid w:val="00E536D0"/>
    <w:rsid w:val="00E554E1"/>
    <w:rsid w:val="00E556A7"/>
    <w:rsid w:val="00E57D25"/>
    <w:rsid w:val="00E60331"/>
    <w:rsid w:val="00E61E6E"/>
    <w:rsid w:val="00E620D3"/>
    <w:rsid w:val="00E6525C"/>
    <w:rsid w:val="00E67B9B"/>
    <w:rsid w:val="00E71A21"/>
    <w:rsid w:val="00E72C97"/>
    <w:rsid w:val="00E75DDB"/>
    <w:rsid w:val="00E768B8"/>
    <w:rsid w:val="00E76DE0"/>
    <w:rsid w:val="00E77FFE"/>
    <w:rsid w:val="00E830B1"/>
    <w:rsid w:val="00E834E5"/>
    <w:rsid w:val="00E87194"/>
    <w:rsid w:val="00E91D32"/>
    <w:rsid w:val="00E91EAF"/>
    <w:rsid w:val="00E94E6B"/>
    <w:rsid w:val="00E952E1"/>
    <w:rsid w:val="00EA1C03"/>
    <w:rsid w:val="00EA6627"/>
    <w:rsid w:val="00EB000A"/>
    <w:rsid w:val="00EB4DBD"/>
    <w:rsid w:val="00EB668D"/>
    <w:rsid w:val="00EC0822"/>
    <w:rsid w:val="00EC0E49"/>
    <w:rsid w:val="00EC2C1E"/>
    <w:rsid w:val="00EC2CD1"/>
    <w:rsid w:val="00EC2F8F"/>
    <w:rsid w:val="00EC4864"/>
    <w:rsid w:val="00ED006E"/>
    <w:rsid w:val="00ED0B12"/>
    <w:rsid w:val="00ED35DE"/>
    <w:rsid w:val="00ED4166"/>
    <w:rsid w:val="00ED4F88"/>
    <w:rsid w:val="00ED615B"/>
    <w:rsid w:val="00ED734C"/>
    <w:rsid w:val="00ED7D88"/>
    <w:rsid w:val="00EE05DC"/>
    <w:rsid w:val="00EE1635"/>
    <w:rsid w:val="00EE1BC8"/>
    <w:rsid w:val="00EE2021"/>
    <w:rsid w:val="00EE214E"/>
    <w:rsid w:val="00EE4B41"/>
    <w:rsid w:val="00EE7DFB"/>
    <w:rsid w:val="00EF0770"/>
    <w:rsid w:val="00EF6490"/>
    <w:rsid w:val="00EF6630"/>
    <w:rsid w:val="00F0128D"/>
    <w:rsid w:val="00F016D7"/>
    <w:rsid w:val="00F017D9"/>
    <w:rsid w:val="00F018F1"/>
    <w:rsid w:val="00F03C80"/>
    <w:rsid w:val="00F03DAF"/>
    <w:rsid w:val="00F04F31"/>
    <w:rsid w:val="00F0501D"/>
    <w:rsid w:val="00F11481"/>
    <w:rsid w:val="00F15038"/>
    <w:rsid w:val="00F1548D"/>
    <w:rsid w:val="00F154BC"/>
    <w:rsid w:val="00F166D5"/>
    <w:rsid w:val="00F214EC"/>
    <w:rsid w:val="00F21CFF"/>
    <w:rsid w:val="00F244DF"/>
    <w:rsid w:val="00F25413"/>
    <w:rsid w:val="00F31E88"/>
    <w:rsid w:val="00F33748"/>
    <w:rsid w:val="00F3391D"/>
    <w:rsid w:val="00F351A2"/>
    <w:rsid w:val="00F367D5"/>
    <w:rsid w:val="00F4691F"/>
    <w:rsid w:val="00F5032F"/>
    <w:rsid w:val="00F50C5E"/>
    <w:rsid w:val="00F53E3D"/>
    <w:rsid w:val="00F541AF"/>
    <w:rsid w:val="00F5616B"/>
    <w:rsid w:val="00F6264B"/>
    <w:rsid w:val="00F6377C"/>
    <w:rsid w:val="00F65871"/>
    <w:rsid w:val="00F6770B"/>
    <w:rsid w:val="00F725E0"/>
    <w:rsid w:val="00F7316E"/>
    <w:rsid w:val="00F73A7F"/>
    <w:rsid w:val="00F749BA"/>
    <w:rsid w:val="00F75598"/>
    <w:rsid w:val="00F75C8D"/>
    <w:rsid w:val="00F75DDB"/>
    <w:rsid w:val="00F76CF5"/>
    <w:rsid w:val="00F771C9"/>
    <w:rsid w:val="00F77DC2"/>
    <w:rsid w:val="00F801CD"/>
    <w:rsid w:val="00F80779"/>
    <w:rsid w:val="00F827F4"/>
    <w:rsid w:val="00F8592C"/>
    <w:rsid w:val="00F85AF3"/>
    <w:rsid w:val="00F87DA8"/>
    <w:rsid w:val="00F87E5A"/>
    <w:rsid w:val="00F9208B"/>
    <w:rsid w:val="00F92A2A"/>
    <w:rsid w:val="00F93D1F"/>
    <w:rsid w:val="00FA0BC4"/>
    <w:rsid w:val="00FA1B8B"/>
    <w:rsid w:val="00FA2940"/>
    <w:rsid w:val="00FA29CC"/>
    <w:rsid w:val="00FA2D63"/>
    <w:rsid w:val="00FA3C22"/>
    <w:rsid w:val="00FA59D8"/>
    <w:rsid w:val="00FA657B"/>
    <w:rsid w:val="00FA6864"/>
    <w:rsid w:val="00FA6D95"/>
    <w:rsid w:val="00FA7B88"/>
    <w:rsid w:val="00FB004C"/>
    <w:rsid w:val="00FB0CBD"/>
    <w:rsid w:val="00FB1191"/>
    <w:rsid w:val="00FB13BB"/>
    <w:rsid w:val="00FB13F5"/>
    <w:rsid w:val="00FB2462"/>
    <w:rsid w:val="00FB26FC"/>
    <w:rsid w:val="00FB336F"/>
    <w:rsid w:val="00FB50CE"/>
    <w:rsid w:val="00FB5A37"/>
    <w:rsid w:val="00FB6CDC"/>
    <w:rsid w:val="00FB741F"/>
    <w:rsid w:val="00FC138C"/>
    <w:rsid w:val="00FC361E"/>
    <w:rsid w:val="00FC3B4D"/>
    <w:rsid w:val="00FC3E4E"/>
    <w:rsid w:val="00FC47A4"/>
    <w:rsid w:val="00FC561B"/>
    <w:rsid w:val="00FC6B4F"/>
    <w:rsid w:val="00FD221E"/>
    <w:rsid w:val="00FD2A21"/>
    <w:rsid w:val="00FE052C"/>
    <w:rsid w:val="00FE2BDA"/>
    <w:rsid w:val="00FE78F2"/>
    <w:rsid w:val="00FF068C"/>
    <w:rsid w:val="00FF0963"/>
    <w:rsid w:val="00FF445E"/>
    <w:rsid w:val="00FF4EA7"/>
    <w:rsid w:val="00FF5A9E"/>
    <w:rsid w:val="00FF69A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65D145"/>
  <w15:chartTrackingRefBased/>
  <w15:docId w15:val="{AEB2165F-E70B-443F-8D7B-6DA73C2263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0D4ED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E314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E3141"/>
    <w:rPr>
      <w:sz w:val="20"/>
      <w:szCs w:val="20"/>
    </w:rPr>
  </w:style>
  <w:style w:type="character" w:styleId="FootnoteReference">
    <w:name w:val="footnote reference"/>
    <w:basedOn w:val="DefaultParagraphFont"/>
    <w:uiPriority w:val="99"/>
    <w:semiHidden/>
    <w:unhideWhenUsed/>
    <w:rsid w:val="001E3141"/>
    <w:rPr>
      <w:vertAlign w:val="superscript"/>
    </w:rPr>
  </w:style>
  <w:style w:type="paragraph" w:styleId="ListParagraph">
    <w:name w:val="List Paragraph"/>
    <w:basedOn w:val="Normal"/>
    <w:uiPriority w:val="34"/>
    <w:qFormat/>
    <w:rsid w:val="001E3141"/>
    <w:pPr>
      <w:ind w:left="720"/>
      <w:contextualSpacing/>
    </w:pPr>
  </w:style>
  <w:style w:type="paragraph" w:styleId="Header">
    <w:name w:val="header"/>
    <w:basedOn w:val="Normal"/>
    <w:link w:val="HeaderChar"/>
    <w:uiPriority w:val="99"/>
    <w:unhideWhenUsed/>
    <w:rsid w:val="0047008E"/>
    <w:pPr>
      <w:tabs>
        <w:tab w:val="center" w:pos="4536"/>
        <w:tab w:val="right" w:pos="9072"/>
      </w:tabs>
      <w:spacing w:after="0" w:line="240" w:lineRule="auto"/>
    </w:pPr>
  </w:style>
  <w:style w:type="character" w:customStyle="1" w:styleId="HeaderChar">
    <w:name w:val="Header Char"/>
    <w:basedOn w:val="DefaultParagraphFont"/>
    <w:link w:val="Header"/>
    <w:uiPriority w:val="99"/>
    <w:rsid w:val="0047008E"/>
  </w:style>
  <w:style w:type="paragraph" w:styleId="Footer">
    <w:name w:val="footer"/>
    <w:basedOn w:val="Normal"/>
    <w:link w:val="FooterChar"/>
    <w:uiPriority w:val="99"/>
    <w:unhideWhenUsed/>
    <w:rsid w:val="0047008E"/>
    <w:pPr>
      <w:tabs>
        <w:tab w:val="center" w:pos="4536"/>
        <w:tab w:val="right" w:pos="9072"/>
      </w:tabs>
      <w:spacing w:after="0" w:line="240" w:lineRule="auto"/>
    </w:pPr>
  </w:style>
  <w:style w:type="character" w:customStyle="1" w:styleId="FooterChar">
    <w:name w:val="Footer Char"/>
    <w:basedOn w:val="DefaultParagraphFont"/>
    <w:link w:val="Footer"/>
    <w:uiPriority w:val="99"/>
    <w:rsid w:val="0047008E"/>
  </w:style>
  <w:style w:type="paragraph" w:styleId="EndnoteText">
    <w:name w:val="endnote text"/>
    <w:basedOn w:val="Normal"/>
    <w:link w:val="EndnoteTextChar"/>
    <w:uiPriority w:val="99"/>
    <w:semiHidden/>
    <w:unhideWhenUsed/>
    <w:rsid w:val="0056717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6717C"/>
    <w:rPr>
      <w:sz w:val="20"/>
      <w:szCs w:val="20"/>
    </w:rPr>
  </w:style>
  <w:style w:type="character" w:styleId="EndnoteReference">
    <w:name w:val="endnote reference"/>
    <w:basedOn w:val="DefaultParagraphFont"/>
    <w:uiPriority w:val="99"/>
    <w:semiHidden/>
    <w:unhideWhenUsed/>
    <w:rsid w:val="0056717C"/>
    <w:rPr>
      <w:vertAlign w:val="superscript"/>
    </w:rPr>
  </w:style>
  <w:style w:type="character" w:customStyle="1" w:styleId="Heading2Char">
    <w:name w:val="Heading 2 Char"/>
    <w:basedOn w:val="DefaultParagraphFont"/>
    <w:link w:val="Heading2"/>
    <w:uiPriority w:val="9"/>
    <w:rsid w:val="000D4ED1"/>
    <w:rPr>
      <w:rFonts w:asciiTheme="majorHAnsi" w:eastAsiaTheme="majorEastAsia" w:hAnsiTheme="majorHAnsi" w:cstheme="majorBidi"/>
      <w:color w:val="2E74B5" w:themeColor="accent1" w:themeShade="BF"/>
      <w:sz w:val="26"/>
      <w:szCs w:val="26"/>
    </w:rPr>
  </w:style>
  <w:style w:type="character" w:styleId="Hyperlink">
    <w:name w:val="Hyperlink"/>
    <w:basedOn w:val="DefaultParagraphFont"/>
    <w:uiPriority w:val="99"/>
    <w:unhideWhenUsed/>
    <w:rsid w:val="00E67B9B"/>
    <w:rPr>
      <w:color w:val="0563C1" w:themeColor="hyperlink"/>
      <w:u w:val="single"/>
    </w:rPr>
  </w:style>
  <w:style w:type="paragraph" w:styleId="BalloonText">
    <w:name w:val="Balloon Text"/>
    <w:basedOn w:val="Normal"/>
    <w:link w:val="BalloonTextChar"/>
    <w:uiPriority w:val="99"/>
    <w:semiHidden/>
    <w:unhideWhenUsed/>
    <w:rsid w:val="00661D1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1D1D"/>
    <w:rPr>
      <w:rFonts w:ascii="Segoe UI" w:hAnsi="Segoe UI" w:cs="Segoe UI"/>
      <w:sz w:val="18"/>
      <w:szCs w:val="18"/>
    </w:rPr>
  </w:style>
  <w:style w:type="paragraph" w:styleId="NormalWeb">
    <w:name w:val="Normal (Web)"/>
    <w:basedOn w:val="Normal"/>
    <w:uiPriority w:val="99"/>
    <w:semiHidden/>
    <w:unhideWhenUsed/>
    <w:rsid w:val="00BE3D82"/>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694310-CB8C-496E-B301-B79316422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447</TotalTime>
  <Pages>8</Pages>
  <Words>3044</Words>
  <Characters>16256</Characters>
  <Application>Microsoft Office Word</Application>
  <DocSecurity>0</DocSecurity>
  <Lines>258</Lines>
  <Paragraphs>34</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19266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UMK</dc:creator>
  <cp:keywords/>
  <dc:description/>
  <cp:lastModifiedBy>Marta van der Hoeven</cp:lastModifiedBy>
  <cp:revision>28</cp:revision>
  <cp:lastPrinted>2022-07-28T23:49:00Z</cp:lastPrinted>
  <dcterms:created xsi:type="dcterms:W3CDTF">2025-11-13T07:12:00Z</dcterms:created>
  <dcterms:modified xsi:type="dcterms:W3CDTF">2025-11-18T09:01:00Z</dcterms:modified>
</cp:coreProperties>
</file>