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CF" w:rsidRPr="00380000" w:rsidRDefault="000751CF" w:rsidP="000751CF">
      <w:pPr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>Sławomir Plaskacz</w:t>
      </w:r>
    </w:p>
    <w:p w:rsidR="000751CF" w:rsidRPr="00380000" w:rsidRDefault="000751CF" w:rsidP="000751CF">
      <w:pPr>
        <w:rPr>
          <w:rFonts w:ascii="Times New Roman" w:hAnsi="Times New Roman" w:cs="Times New Roman"/>
          <w:b/>
          <w:sz w:val="24"/>
          <w:szCs w:val="24"/>
        </w:rPr>
      </w:pPr>
      <w:r w:rsidRPr="00813B48">
        <w:rPr>
          <w:rFonts w:ascii="Times New Roman" w:hAnsi="Times New Roman" w:cs="Times New Roman"/>
          <w:b/>
          <w:sz w:val="24"/>
          <w:szCs w:val="24"/>
        </w:rPr>
        <w:t>Analiza formuły emerytalnej E=K/T</w:t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Streszczenie</w:t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1CF" w:rsidRPr="00813B48" w:rsidRDefault="000751CF" w:rsidP="0007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>Wraz z reformą emerytalną z roku 1999 zmienił się zasadniczo sposób naliczania wysokości emerytury. Emeryturę E nalicza się według prostego wzoru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51CF" w:rsidRPr="00380000" w:rsidRDefault="000751CF" w:rsidP="000751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813B4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0751CF" w:rsidRPr="00813B48" w:rsidRDefault="000751CF" w:rsidP="000751C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gdzie K jest sumą zwaloryzowanych składek emerytalnych oraz zwaloryzowanego kapitału emerytalnego, a T jest średnią dalszą długością trwania życia wyrażoną w miesiącach. W pracy zaproponowany jest alternatywny sposób naliczania wysokości emerytury, który także opiera się na wielkościach K oraz T. Zaproponowana formuła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uwzględnia ponadto 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>dodatni</w:t>
      </w:r>
      <w:r>
        <w:rPr>
          <w:rFonts w:ascii="Times New Roman" w:eastAsiaTheme="minorEastAsia" w:hAnsi="Times New Roman" w:cs="Times New Roman"/>
          <w:sz w:val="24"/>
          <w:szCs w:val="24"/>
        </w:rPr>
        <w:t>ą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 stopę procentową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>techniczną stopą procentową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równą średniej realnej stopie waloryzacji świadczeń w okresie ostatnich </w:t>
      </w:r>
      <w:r>
        <w:rPr>
          <w:rFonts w:ascii="Times New Roman" w:eastAsiaTheme="minorEastAsia" w:hAnsi="Times New Roman" w:cs="Times New Roman"/>
          <w:sz w:val="24"/>
          <w:szCs w:val="24"/>
        </w:rPr>
        <w:t>dwudzies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tu lat.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 rezultacie 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przyjęcia proponowanej formuły </w:t>
      </w:r>
      <w:r w:rsidRPr="00D905FF">
        <w:rPr>
          <w:rFonts w:ascii="Times New Roman" w:eastAsiaTheme="minorEastAsia" w:hAnsi="Times New Roman" w:cs="Times New Roman"/>
          <w:sz w:val="24"/>
          <w:szCs w:val="24"/>
        </w:rPr>
        <w:t xml:space="preserve">wysokość emerytury </w:t>
      </w:r>
      <w:r>
        <w:rPr>
          <w:rFonts w:ascii="Times New Roman" w:eastAsiaTheme="minorEastAsia" w:hAnsi="Times New Roman" w:cs="Times New Roman"/>
          <w:sz w:val="24"/>
          <w:szCs w:val="24"/>
        </w:rPr>
        <w:t>jest</w:t>
      </w:r>
      <w:r w:rsidRPr="00D905FF">
        <w:rPr>
          <w:rFonts w:ascii="Times New Roman" w:eastAsiaTheme="minorEastAsia" w:hAnsi="Times New Roman" w:cs="Times New Roman"/>
          <w:sz w:val="24"/>
          <w:szCs w:val="24"/>
        </w:rPr>
        <w:t xml:space="preserve"> znacząco wyższa w momencie przechodzenia na emeryturę, co w </w:t>
      </w:r>
      <w:r>
        <w:rPr>
          <w:rFonts w:ascii="Times New Roman" w:eastAsiaTheme="minorEastAsia" w:hAnsi="Times New Roman" w:cs="Times New Roman"/>
          <w:sz w:val="24"/>
          <w:szCs w:val="24"/>
        </w:rPr>
        <w:t>istotny</w:t>
      </w:r>
      <w:r w:rsidRPr="00D905FF">
        <w:rPr>
          <w:rFonts w:ascii="Times New Roman" w:eastAsiaTheme="minorEastAsia" w:hAnsi="Times New Roman" w:cs="Times New Roman"/>
          <w:sz w:val="24"/>
          <w:szCs w:val="24"/>
        </w:rPr>
        <w:t xml:space="preserve"> sposób </w:t>
      </w:r>
      <w:r>
        <w:rPr>
          <w:rFonts w:ascii="Times New Roman" w:eastAsiaTheme="minorEastAsia" w:hAnsi="Times New Roman" w:cs="Times New Roman"/>
          <w:sz w:val="24"/>
          <w:szCs w:val="24"/>
        </w:rPr>
        <w:t>podnosi</w:t>
      </w:r>
      <w:r w:rsidRPr="00D905FF">
        <w:rPr>
          <w:rFonts w:ascii="Times New Roman" w:eastAsiaTheme="minorEastAsia" w:hAnsi="Times New Roman" w:cs="Times New Roman"/>
          <w:sz w:val="24"/>
          <w:szCs w:val="24"/>
        </w:rPr>
        <w:t xml:space="preserve"> stopy zastąpienia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Jednocześnie waloryzacja emerytur zostaje ograniczona do 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>waloryzacji o wskaźnik inflacji</w:t>
      </w:r>
      <w:r>
        <w:rPr>
          <w:rFonts w:ascii="Times New Roman" w:eastAsiaTheme="minorEastAsia" w:hAnsi="Times New Roman" w:cs="Times New Roman"/>
          <w:sz w:val="24"/>
          <w:szCs w:val="24"/>
        </w:rPr>
        <w:t>, dzięki czemu z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aproponowana zmiana nie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wpływa 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zasadniczo na finanse ZUS.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751CF" w:rsidRPr="00380000" w:rsidRDefault="000751CF" w:rsidP="000751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3B48">
        <w:rPr>
          <w:rFonts w:ascii="Times New Roman" w:eastAsiaTheme="minorEastAsia" w:hAnsi="Times New Roman" w:cs="Times New Roman"/>
          <w:sz w:val="24"/>
          <w:szCs w:val="24"/>
        </w:rPr>
        <w:t>Słowa kluczowe: stopa zastąpienia, dalsza długość trwania życia, realna stopa procentowa, metoda anuitetowa, metoda aktuarialna.</w:t>
      </w:r>
    </w:p>
    <w:p w:rsidR="000751CF" w:rsidRPr="00380000" w:rsidRDefault="000751CF" w:rsidP="000751C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751CF" w:rsidRPr="00380000" w:rsidRDefault="000751CF" w:rsidP="000751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3B48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Wprowadzenie</w:t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systemu emerytalnego jest zapewnienie adekwatnych dochodów osobom, które zakończyły okres aktywności zawodowej z racji osiągnięcia stosownego wieku.  Obiektywnym miernikiem adekwatności dochodowej systemu emerytalnego jest stopa zastąpienia, która określa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procent ostatniego wynagrodzenia stanowi pierwsza emerytura. Optymalna wartość stopy zastąpienia to 70%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p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rognozowan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stopy zastąpienia jest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znacząco niższ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gdyż wynosi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35%-50%</w:t>
      </w:r>
      <w:r w:rsidRPr="00813B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Autorzy tych prognoz, niezależnie od przyjmowanych scenariuszy, naliczają wysokość emerytury zgodnie z obowiązującą w Polsce formułą E=K/T. Zaletą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podanej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formuły jest niewątpliwe to, że w sposób bardzo ścisły wiąże ona składki emerytalne wprowadzone do systemu emerytalnego przez ubezpieczonego z prognozowaną sumą przyszłych świadczeń emerytalnych. Celem mojej pracy jest zaprezentowanie alternatywnej formuły naliczania wysokości emerytury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którazapewnia wyższą stopę zastąpienia przy niezmienionym obciążeniu systemu emerytalnego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Zgłaszana propozycja opiera się na formule E=K/T, natomiast różnice w stosunku do stanu obecnego sprowadzają się do zmiany sposobu naliczania i waloryzacji świadczeń emerytalnych. </w:t>
      </w: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Aby wyjaśnić istotę problemu</w:t>
      </w:r>
      <w:r w:rsidR="0006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poruszonego w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przeanalizujmy następujący przykład. Załóżmy, że osoba przechodząca na emeryturę ma przed sobą jeszcze 20 lat życi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(T=240 miesięcy)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koncie w ZUS ma 240 tysięcy złotych (K=240 000 zł). Prosty rachunek prowadzi do wniosku, że jej emerytura E będzie równa 1 000 zł miesięcznie.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pozoru wszystko się zgadza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z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kapitału 240 tysięcy złotych zostanie wypłaconych 240 tysięcy złotych świadczeń.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o chwili namysłu wnikliwy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przyszły emeryt zapyta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o odsetki od tego „kapitału”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3B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tak bezpośrednio zadane pytane usłyszałem odpowiedź od jednego z autorów reformy emerytalnej z roku 1999, że przecież świadczenia są waloryzowane. W 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ostatnich dwudziestu lat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waloryzacji składek emerytalnych średnio przekracza o prawie 4% inflację, natomiast stopy waloryzacji świadczeń średnio przekraczają inflację zaledwie o 1%.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Postuluję,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dodatnią realną stopę zwrotu uwzględnić już przy naliczaniu świadczeń, przy jednoczesnym ograniczeniu waloryzacji do waloryzacji cenowej. W pracy p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orównuję wysokość świadczeń oraz łączną kwotę wypłaconych emerytur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proponowanym i obowiązującym systemie naliczania i waloryzacji świadczeń.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Aby dotrzeć ze swoimi argumentami do szerszego kręgu czytelników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rezygnuję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z precyzji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daje nowoczesny rachunek aktuarialny</w:t>
      </w:r>
      <w:r w:rsidRPr="00813B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Formalne sprawdzenie aktuarialnej ekwiwalentności składek emerytalnych i świadczeń można oprzeć na modelu, który przedstawiłem w pracy o zachowaniu realnej wartości świadczeń w ubezpieczeniach nażycie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3B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5"/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Zależność renty od oprocentowania</w:t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1CF" w:rsidRPr="00813B48" w:rsidRDefault="000751CF" w:rsidP="000751CF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Standardowym zagadnieniem w finansach jest wyliczanie wysokości renty okresowej</w:t>
      </w:r>
      <w:r w:rsidRPr="00813B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6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Załóżmy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renta jest finansowana z kapitału K, którego roczne oprocentowanie jest równe 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kapitalizacja odsetek jest miesięczna. Miesięczna renta w wysokości R jest płatna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l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iczba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 jest określona i równa 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Gdy stopa procentowa jest dodatnia (i&gt;0),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rentę wyliczamy z formuły annuitowej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51CF" w:rsidRPr="00380000" w:rsidRDefault="000751CF" w:rsidP="000751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(1)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R=K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p>
              </m:e>
              <m:sup/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</m:oMath>
      <w:r w:rsidRPr="00813B4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51CF" w:rsidRPr="00813B48" w:rsidRDefault="000751CF" w:rsidP="000751CF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Gdy stopa procentowa jest równa zero (i=0%), to formuła annuitowa przyjmuje postać:</w:t>
      </w:r>
    </w:p>
    <w:p w:rsidR="000751CF" w:rsidRPr="00380000" w:rsidRDefault="000751CF" w:rsidP="000751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3B48">
        <w:rPr>
          <w:rFonts w:ascii="Times New Roman" w:eastAsiaTheme="minorEastAsia" w:hAnsi="Times New Roman" w:cs="Times New Roman"/>
          <w:sz w:val="24"/>
          <w:szCs w:val="24"/>
        </w:rPr>
        <w:t xml:space="preserve">(2)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Pr="00813B4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Przyjmijmy w zaokrągleniu, że dalsza średnia długość trwania życia osoby 60-letniej w Polscewynosi 260 miesięcy (n=260) oraz kapitał wynosi 260 tys. zł. Wysokość miesięcznej renty w zależności od rocznej stopy procentowej ijest podana w poniższej Tabeli 1:</w:t>
      </w:r>
    </w:p>
    <w:p w:rsidR="000751CF" w:rsidRPr="00380000" w:rsidRDefault="000751CF" w:rsidP="000751CF">
      <w:pPr>
        <w:pStyle w:val="Legenda"/>
        <w:rPr>
          <w:rFonts w:ascii="Times New Roman" w:eastAsiaTheme="minorEastAsia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 xml:space="preserve">Tabela </w: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begin"/>
      </w:r>
      <w:r w:rsidRPr="00813B48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separate"/>
      </w:r>
      <w:r w:rsidRPr="00813B48">
        <w:rPr>
          <w:rFonts w:ascii="Times New Roman" w:hAnsi="Times New Roman" w:cs="Times New Roman"/>
          <w:noProof/>
          <w:sz w:val="24"/>
          <w:szCs w:val="24"/>
        </w:rPr>
        <w:t>1</w:t>
      </w:r>
      <w:r w:rsidR="00920E8C" w:rsidRPr="00813B4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3B48">
        <w:rPr>
          <w:rFonts w:ascii="Times New Roman" w:hAnsi="Times New Roman" w:cs="Times New Roman"/>
          <w:sz w:val="24"/>
          <w:szCs w:val="24"/>
        </w:rPr>
        <w:t xml:space="preserve">. </w:t>
      </w:r>
      <w:r w:rsidRPr="00813B48">
        <w:rPr>
          <w:rFonts w:ascii="Times New Roman" w:eastAsiaTheme="minorEastAsia" w:hAnsi="Times New Roman" w:cs="Times New Roman"/>
          <w:sz w:val="24"/>
          <w:szCs w:val="24"/>
        </w:rPr>
        <w:t>Wysokość miesięcznej renty dla n=260, K=260 000 zł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487"/>
        <w:gridCol w:w="1417"/>
        <w:gridCol w:w="1418"/>
        <w:gridCol w:w="1559"/>
      </w:tblGrid>
      <w:tr w:rsidR="000751CF" w:rsidRPr="00380000" w:rsidTr="0085133B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3%</w:t>
            </w:r>
          </w:p>
        </w:tc>
      </w:tr>
      <w:tr w:rsidR="000751CF" w:rsidRPr="00380000" w:rsidTr="0085133B">
        <w:trPr>
          <w:trHeight w:val="2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1 000,00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1 111,73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1 231,03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1 357,77 zł </w:t>
            </w:r>
          </w:p>
        </w:tc>
      </w:tr>
    </w:tbl>
    <w:p w:rsidR="000751CF" w:rsidRPr="00380000" w:rsidRDefault="000751CF" w:rsidP="000751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 dalsza średnia długość trwania życia wynosi w przybliżeniu 217 miesięcy. Wysokość miesięcznej renty dla n=217 oraz kapitału równego 217 tys. zł podana jest w Tabeli 2:</w:t>
      </w:r>
    </w:p>
    <w:p w:rsidR="000751CF" w:rsidRPr="00380000" w:rsidRDefault="000751CF" w:rsidP="000751CF">
      <w:pPr>
        <w:pStyle w:val="Legenda"/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 xml:space="preserve">Tabela </w: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begin"/>
      </w:r>
      <w:r w:rsidRPr="00813B48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separate"/>
      </w:r>
      <w:r w:rsidRPr="00813B48">
        <w:rPr>
          <w:rFonts w:ascii="Times New Roman" w:hAnsi="Times New Roman" w:cs="Times New Roman"/>
          <w:noProof/>
          <w:sz w:val="24"/>
          <w:szCs w:val="24"/>
        </w:rPr>
        <w:t>2</w:t>
      </w:r>
      <w:r w:rsidR="00920E8C" w:rsidRPr="00813B4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3B48">
        <w:rPr>
          <w:rFonts w:ascii="Times New Roman" w:hAnsi="Times New Roman" w:cs="Times New Roman"/>
          <w:sz w:val="24"/>
          <w:szCs w:val="24"/>
        </w:rPr>
        <w:t>. Wysokość miesięcznej renty dla n=217, K=217 000 zł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1417"/>
        <w:gridCol w:w="1437"/>
        <w:gridCol w:w="1398"/>
        <w:gridCol w:w="1418"/>
      </w:tblGrid>
      <w:tr w:rsidR="000751CF" w:rsidRPr="00380000" w:rsidTr="0085133B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1%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3%</w:t>
            </w:r>
          </w:p>
        </w:tc>
      </w:tr>
      <w:tr w:rsidR="000751CF" w:rsidRPr="00380000" w:rsidTr="008513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1 000,00 zł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1 092,65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1 190,55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1 293,64 zł </w:t>
            </w:r>
          </w:p>
        </w:tc>
      </w:tr>
    </w:tbl>
    <w:p w:rsidR="000751CF" w:rsidRPr="00380000" w:rsidRDefault="000751CF" w:rsidP="000751CF">
      <w:pPr>
        <w:rPr>
          <w:rFonts w:ascii="Times New Roman" w:hAnsi="Times New Roman" w:cs="Times New Roman"/>
          <w:sz w:val="24"/>
          <w:szCs w:val="24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Zauważmy, że zakładając stopę zwrotu równą 3% rocznie zamiast 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otrzymujemy świadczenie wyższe o ponad 35%, gdy okres wypłaty renty pokrywa się z długością dalszego życia dla 60-latka (wiek emerytalny kobiet) oraz o prawie 30%, gdy okres wypłaty pokrywa się z długością dalszego życia 65-latka (wiek emerytalny mężczyzn).</w:t>
      </w: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Porównując składkę jednorazową netto dla renty dożywotniej obliczoną w oparciu o Polskie Tablice Trwania z roku2019 przy technicznej stopie procentowej równej 0%, 1%, 2%, 3% otrzymamy zbliżone wyniki.</w:t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Waloryzacja świadczeń emerytalnych</w:t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1CF" w:rsidRDefault="000751CF" w:rsidP="00075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Waloryzacja świadczeń emerytalnych w latach 2000-2007 odbywała się o wskaźnik inflacji. Od 2008 roku wskaźnik waloryzacji świadczeń to średnioroczny wskaźnik cen towarów i usług konsumpcyjnych w poprzednim roku kalendarzowym, zwiększony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20 proc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realnego wzrostu przeciętnego wynagrodzenia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 roku kalendarzowym</w:t>
      </w:r>
      <w:r w:rsidRPr="0038000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.Wskaźnik inflacji dotyczy gospodarstw emeryckich. W 2012 roku waloryzacja była w całości waloryzacją kwotową. Wskaźnik waloryzacji w wysokości 104,8% zastosowano przy podwyższeniu kwoty maksymalnych zmniejszeń</w:t>
      </w:r>
      <w:r w:rsidRPr="0038000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51CF" w:rsidRDefault="000751CF" w:rsidP="00075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osób pobierającej świadczenia emerytalne niższe od średnich waloryzacja ma często charakter kwotowy i wskaźniki waloryzacji w tej grupie są znacząco wyższe.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to mieści się w sferze pomocy społecznej i n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ma nic wspólnego z zasadą ekwiwalentności składek i świadczeń w systemie ubezpieczeń społecznych. </w:t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CF" w:rsidRPr="00380000" w:rsidRDefault="000751CF" w:rsidP="000751CF">
      <w:pPr>
        <w:pStyle w:val="Legenda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48">
        <w:rPr>
          <w:rFonts w:ascii="Times New Roman" w:hAnsi="Times New Roman" w:cs="Times New Roman"/>
          <w:sz w:val="24"/>
          <w:szCs w:val="24"/>
        </w:rPr>
        <w:t xml:space="preserve">Tabela </w: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begin"/>
      </w:r>
      <w:r w:rsidRPr="00813B48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separate"/>
      </w:r>
      <w:r w:rsidRPr="00813B48">
        <w:rPr>
          <w:rFonts w:ascii="Times New Roman" w:hAnsi="Times New Roman" w:cs="Times New Roman"/>
          <w:noProof/>
          <w:sz w:val="24"/>
          <w:szCs w:val="24"/>
        </w:rPr>
        <w:t>3</w:t>
      </w:r>
      <w:r w:rsidR="00920E8C" w:rsidRPr="00813B4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3B48">
        <w:rPr>
          <w:rFonts w:ascii="Times New Roman" w:hAnsi="Times New Roman" w:cs="Times New Roman"/>
          <w:sz w:val="24"/>
          <w:szCs w:val="24"/>
        </w:rPr>
        <w:t>. Wskaźniki waloryzacji emerytur w latach 2001-2020</w:t>
      </w:r>
    </w:p>
    <w:tbl>
      <w:tblPr>
        <w:tblW w:w="582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80"/>
        <w:gridCol w:w="1100"/>
        <w:gridCol w:w="1580"/>
        <w:gridCol w:w="2080"/>
      </w:tblGrid>
      <w:tr w:rsidR="000751CF" w:rsidRPr="00380000" w:rsidTr="0085133B">
        <w:trPr>
          <w:trHeight w:val="1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inflacji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waloryzacji emerytur w roku (k+1)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realnej waloryzacji emerytur w roku (k+1)</w:t>
            </w:r>
          </w:p>
        </w:tc>
      </w:tr>
      <w:tr w:rsidR="000751CF" w:rsidRPr="00380000" w:rsidTr="0085133B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k+1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k+1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/W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112,70%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102,36%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107,00%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101,42%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103,70%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101,77%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101,80%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100,99%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96,62%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106,20%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104,02%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99,01%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106,50%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103,90%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106,10%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101,82%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104,62%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101,08%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103,10%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100,49%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104,80%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100,48%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104,00%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100,29%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101,60%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100,69%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100,68%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100,68%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100,24%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101,15%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100,44%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101,05%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102,98%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100,96%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102,86%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101,24%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103,56%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101,23%</w:t>
            </w:r>
          </w:p>
        </w:tc>
      </w:tr>
    </w:tbl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CF" w:rsidRDefault="000751CF" w:rsidP="00075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Obliczając średni wskaźnik realnej waloryzacji emerytur w latach 2001-2020 jako średnią geometryczną ze wskaźników realnej waloryzacji emerytur otrzymujemy wynik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równy 101,05%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sensie realnym emerytury rosły w latach 2001-2020 w tempie1% rocznie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51CF" w:rsidRDefault="000751CF" w:rsidP="00075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CF" w:rsidRDefault="000751CF" w:rsidP="000751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annuitowy naliczania i waloryzacji emerytur</w:t>
      </w:r>
    </w:p>
    <w:p w:rsidR="000751CF" w:rsidRDefault="000751CF" w:rsidP="00075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 obowiązującym w Polsce stanie prawnym wysokość emerytury jest naliczana zgodnie z formułą (2), w której K jest równy sumie zwaloryzowanych składek emerytalnych i zwaloryzowanego kapitału początkowego oraz n=T, gdzie T jest dalszą średnią długością trwania życia wyrażoną w miesiącach. Zgodnie z Komunikatem Prezesa Głównego Urzędu Statystycznego z 25 marca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8000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dalsza średnia długość trwania życia wynosi w Polsce w przybliżeniu: T=260 dla osoby w wieku 60 lat, T=217 dla osoby w wieku 65 lat. Biorąc pod uwagę dane o waloryzacji świadczeń w okresie ostatnich dwudziestu lat przedstawione w rozdziale poprzednim możemy spodziewać się, że w kolejnych latach wskaźniki waloryzacji emerytur będą przewyższać średnio o 1% tempo wzrostu cen. Przyjmując, że wyjściowa wysokość emerytury E jest równa 1 000 złotych (kwota K=260 000 zł), możemy łatwo oszacować jej wysokość w kolejnych latach. Przykładowo,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ciu latach wysokość emerytury w cenach stałych z momentu przyznania świadczenia wyniesie 1 040,60 zł,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ciu latach –1 093,63 zł,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piętnas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latach – 1 149,47 zł,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dwudzies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tu latach – 1 208,11 zł. Łączna wartość świadczeń w okresie 260 miesięcy liczona w cenach stałych wyniesie 289 050,02 zł .</w:t>
      </w: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annuitowym sposobie naliczania wysokości emerytury stosujemy wzór (1)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przyjmując, że K=260</w:t>
      </w:r>
      <w:r w:rsidRPr="003800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 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zł, i=1%, n=260. Otrzymujemy wynik R=1 111,73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przechodzenia na emeryturę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o ponad 11%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świadczenia wyliczonego według obowiązującej formuły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całym okresie pobierania świadczenia, który w naszym przykładzie ma długość 260 miesięcy,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miesięcznego świadczenia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liczona w cenach stałych byłaby na tym samym poziomie. Zauważmy, że łączna wartość wypłaconych </w:t>
      </w:r>
      <w:r w:rsidRPr="003800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wiadczeń byłaby równa 288 729,46 zł. Po zaokrągleniu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pełnych tysięcy złotych otrzymujemy wynik identyczny jak w modelu, który obecnie obowiązuje. Zauważmy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po około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dwunas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tu latach pobierania świadczenia wysokość emerytury w obu modelach się zrównuje.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emerytur w sensie realnym jest przedstawiona w Tabeli 5.</w:t>
      </w:r>
    </w:p>
    <w:p w:rsidR="000751CF" w:rsidRPr="00380000" w:rsidRDefault="000751CF" w:rsidP="000751CF">
      <w:pPr>
        <w:pStyle w:val="Legenda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  <w:r w:rsidRPr="00813B48">
        <w:rPr>
          <w:rFonts w:ascii="Times New Roman" w:hAnsi="Times New Roman" w:cs="Times New Roman"/>
          <w:sz w:val="24"/>
          <w:szCs w:val="24"/>
        </w:rPr>
        <w:t xml:space="preserve">Tabela </w: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begin"/>
      </w:r>
      <w:r w:rsidRPr="00813B48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separate"/>
      </w:r>
      <w:r w:rsidRPr="00813B48">
        <w:rPr>
          <w:rFonts w:ascii="Times New Roman" w:hAnsi="Times New Roman" w:cs="Times New Roman"/>
          <w:noProof/>
          <w:sz w:val="24"/>
          <w:szCs w:val="24"/>
        </w:rPr>
        <w:t>4</w:t>
      </w:r>
      <w:r w:rsidR="00920E8C" w:rsidRPr="00813B4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3B48">
        <w:rPr>
          <w:rFonts w:ascii="Times New Roman" w:hAnsi="Times New Roman" w:cs="Times New Roman"/>
          <w:sz w:val="24"/>
          <w:szCs w:val="24"/>
        </w:rPr>
        <w:t>. Realna wysokość świadczeń w wariancie: n=260, i=1%.</w:t>
      </w:r>
    </w:p>
    <w:tbl>
      <w:tblPr>
        <w:tblW w:w="86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5"/>
        <w:gridCol w:w="1188"/>
        <w:gridCol w:w="1741"/>
        <w:gridCol w:w="1741"/>
        <w:gridCol w:w="1741"/>
        <w:gridCol w:w="1741"/>
      </w:tblGrid>
      <w:tr w:rsidR="000751CF" w:rsidRPr="00380000" w:rsidTr="0085133B">
        <w:trPr>
          <w:trHeight w:val="2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T=260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i=1%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Wariant obecny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Wariant proponowany</w:t>
            </w:r>
          </w:p>
        </w:tc>
      </w:tr>
      <w:tr w:rsidR="000751CF" w:rsidRPr="00380000" w:rsidTr="0085133B">
        <w:trPr>
          <w:trHeight w:val="171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 pobierania 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miesi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ę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cy pobierania 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śćś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 - miesi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ę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śćś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 - roczna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śćś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 - miesi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ę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śćś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 - roczna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1 000,00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12 000,00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1 010,00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12 120,00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1 020,10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12 241,20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1 030,30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12 363,61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1 040,60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12 487,25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1 051,01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12 612,12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1 061,52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12 738,24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1 072,14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12 865,62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1 082,86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12 994,28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1 093,69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13 124,22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1 104,62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13 255,47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1 115,67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13 388,02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1 126,83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13 521,90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1 138,09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13 657,12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1 149,47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13 793,69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1 160,97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13 931,63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1 172,58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14 070,94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1 184,30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14 211,65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1 196,15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14 353,77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1 208,11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14 497,31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1 220,19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14 642,28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13 340,77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1 232,39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9 859,14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1 111,73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8 893,85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8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Łą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czna kwota wyp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aconych 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288 729,46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289 050,02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</w:tbl>
    <w:p w:rsidR="000751CF" w:rsidRPr="00380000" w:rsidRDefault="000751CF" w:rsidP="000751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n=217 (jest to średnia dalsza długość trwania życia osoby 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letniej) oraz i=1%, to przy kapitale K=217</w:t>
      </w:r>
      <w:r w:rsidRPr="003800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 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zł wysokość emerytury naliczona według wzoru (1) jest równa R=1092,65 zł. Jest zatem wyższa o ponad 0,9%od kwoty emerytury naliczonej według wzoru (2), czyli według obowiązujących zasad. W obu wariantach łączna kwota wypłaconych świadczeń wynosi w przybliżeniu 237 tys. zł.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ciu latach wypłacania świadczenia wysokość realna emerytury w obowiązującym modelu przekroczy wysokość emerytury w proponowanym modelu.Realna wysokość emerytur w tym scenariuszu przedstawiona jest w Tabeli 6.</w:t>
      </w:r>
    </w:p>
    <w:p w:rsidR="000751CF" w:rsidRPr="00380000" w:rsidRDefault="000751CF" w:rsidP="000751CF">
      <w:pPr>
        <w:pStyle w:val="Legenda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B48">
        <w:rPr>
          <w:rFonts w:ascii="Times New Roman" w:hAnsi="Times New Roman" w:cs="Times New Roman"/>
          <w:sz w:val="24"/>
          <w:szCs w:val="24"/>
        </w:rPr>
        <w:t xml:space="preserve">Tabela </w: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begin"/>
      </w:r>
      <w:r w:rsidRPr="00813B48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separate"/>
      </w:r>
      <w:r w:rsidRPr="00813B48">
        <w:rPr>
          <w:rFonts w:ascii="Times New Roman" w:hAnsi="Times New Roman" w:cs="Times New Roman"/>
          <w:noProof/>
          <w:sz w:val="24"/>
          <w:szCs w:val="24"/>
        </w:rPr>
        <w:t>5</w:t>
      </w:r>
      <w:r w:rsidR="00920E8C" w:rsidRPr="00813B4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3B48">
        <w:rPr>
          <w:rFonts w:ascii="Times New Roman" w:hAnsi="Times New Roman" w:cs="Times New Roman"/>
          <w:sz w:val="24"/>
          <w:szCs w:val="24"/>
        </w:rPr>
        <w:t>. Realna wysokość świadczeń w wariancie: n=217, i=1%.</w:t>
      </w:r>
    </w:p>
    <w:tbl>
      <w:tblPr>
        <w:tblW w:w="86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5"/>
        <w:gridCol w:w="1188"/>
        <w:gridCol w:w="1741"/>
        <w:gridCol w:w="1741"/>
        <w:gridCol w:w="1741"/>
        <w:gridCol w:w="1741"/>
      </w:tblGrid>
      <w:tr w:rsidR="000751CF" w:rsidRPr="00380000" w:rsidTr="0085133B">
        <w:trPr>
          <w:trHeight w:val="2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T=217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i=1%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Wariant obecny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Wariant proponowany</w:t>
            </w:r>
          </w:p>
        </w:tc>
      </w:tr>
      <w:tr w:rsidR="000751CF" w:rsidRPr="00380000" w:rsidTr="0085133B">
        <w:trPr>
          <w:trHeight w:val="14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 pobierania 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miesi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ę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cy pobierania 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śćś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 - miesi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ę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śćś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 - roczna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śćś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 - miesi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ę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śćś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wiadczenia - roczna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1 000,00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12 000,00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1 010,00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12 120,00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1 020,10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12 241,20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1 030,30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12 363,61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1 040,60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12 487,25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1 051,01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12 612,12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1 061,52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12 738,24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1 072,14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12 865,62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1 082,86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12 994,28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1 093,69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13 124,22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1 104,62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13 255,47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1 115,67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13 388,02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1 126,83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13 521,90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1 138,09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13 657,12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1 149,47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13 793,69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1 160,97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13 931,63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1 172,58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14 070,94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1 184,30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14 211,65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13 111,74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1 196,15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1 196,15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1 092,65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Łą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czna kwota wyp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aconych 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ś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wiadcze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236 573,12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237 104,00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</w:tbl>
    <w:p w:rsidR="000751CF" w:rsidRPr="00380000" w:rsidRDefault="000751CF" w:rsidP="000751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Waloryzacja składek emerytalnych w ZUS</w:t>
      </w:r>
    </w:p>
    <w:p w:rsidR="000751CF" w:rsidRPr="00380000" w:rsidRDefault="000751CF" w:rsidP="00075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Waloryzacja składek emerytalnych zgromadzonych na indywidualnym koncie w ZUS odbywa się na zasadach opisanych w art.25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17 grudnia 1998 r. o emeryturach i rentach z Funduszu Ubezpieczeń Społecznych</w:t>
      </w:r>
      <w:r w:rsidRPr="00813B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0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. Wskaźnik waloryzacji składek jest równy wskaźnikowi cen towarów i usług konsumpcyjnych ogółem w roku kalendarzowym poprzedzającym termin waloryzacji wstosunku do poprzedniego roku powiększonemu o wzrost realny sumy przypisu składek naubezpieczenie emerytalne. Do 2004 roku wskaźnik waloryzacji składek był równy wskaźnikowi cen towarów i usług konsumpcyjnych ogółem powiększonemu o 75 % różnicy między wskaźnikiemprzyrostu sumy podstaw wymiaru składek na ubezpieczenie, a wskaźnikiem cen towarów i usług konsumpcyjnych ogółem. Wskaźnik waloryzacji składek emerytalnych za rok 2000 był równy wskaźnikowi wzrostu przeciętnego wynagrodzenia za 2000 r. w stosunku do przeciętnego wynagrodzenia za 1999 r.</w:t>
      </w:r>
    </w:p>
    <w:p w:rsidR="000751CF" w:rsidRPr="00380000" w:rsidRDefault="000751CF" w:rsidP="000751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CF" w:rsidRPr="00380000" w:rsidRDefault="000751CF" w:rsidP="000751CF">
      <w:pPr>
        <w:pStyle w:val="Legenda"/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 xml:space="preserve">Tabela </w: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begin"/>
      </w:r>
      <w:r w:rsidRPr="00813B48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separate"/>
      </w:r>
      <w:r w:rsidRPr="00813B48">
        <w:rPr>
          <w:rFonts w:ascii="Times New Roman" w:hAnsi="Times New Roman" w:cs="Times New Roman"/>
          <w:noProof/>
          <w:sz w:val="24"/>
          <w:szCs w:val="24"/>
        </w:rPr>
        <w:t>6</w:t>
      </w:r>
      <w:r w:rsidR="00920E8C" w:rsidRPr="00813B4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3B48">
        <w:rPr>
          <w:rFonts w:ascii="Times New Roman" w:hAnsi="Times New Roman" w:cs="Times New Roman"/>
          <w:sz w:val="24"/>
          <w:szCs w:val="24"/>
        </w:rPr>
        <w:t>. Wskaźniki waloryzacji składek emerytalnych</w:t>
      </w:r>
      <w:r w:rsidRPr="00813B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</w:p>
    <w:tbl>
      <w:tblPr>
        <w:tblW w:w="53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100"/>
        <w:gridCol w:w="1520"/>
        <w:gridCol w:w="1700"/>
      </w:tblGrid>
      <w:tr w:rsidR="000751CF" w:rsidRPr="00380000" w:rsidTr="0085133B">
        <w:trPr>
          <w:trHeight w:val="1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inflacji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waloryzacji składek emerytalnych w roku k+1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Realny wskaźnik waloryzacji składek emerytalnych</w:t>
            </w:r>
          </w:p>
        </w:tc>
      </w:tr>
      <w:tr w:rsidR="000751CF" w:rsidRPr="00380000" w:rsidTr="0085133B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=S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/W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k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110,10%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112,72%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102,38%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105,50%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106,68%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101,12%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101,90%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100,80%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101,19%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103,50%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103,63%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100,13%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105,55%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103,38%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105,84%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102,50%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112,85%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110,10%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116,26%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111,57%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103,50%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107,22%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103,59%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102,60%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103,98%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101,35%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105,18%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100,84%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103,70%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104,68%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100,95%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100,90%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104,54%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103,61%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102,06%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105,37%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106,33%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99,40%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106,37%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107,01%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108,68%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106,55%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101,60%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109,20%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107,48%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751CF" w:rsidRPr="00380000" w:rsidRDefault="000751CF" w:rsidP="000751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wskaźnik realnej waloryzacji składek emerytalnych liczony jako średnia geometryczna wskaźników Rk z lat 2000-2018 wynosi 103,92%. Można powiedzieć, że w sensie realnym przyszli emeryci uzyskali w latach 2000-2018 stopę zwrotu równą 3,92%, czyli prawie 4% rocznie.</w:t>
      </w:r>
    </w:p>
    <w:p w:rsidR="000751CF" w:rsidRPr="00380000" w:rsidRDefault="000751CF" w:rsidP="000751C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Stopy zastąpienia</w:t>
      </w: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20 lat po wejściu w życie reformy emerytalnej z roku 1999 dysponujemy danymi historycznymi dotyczącymi waloryzacji składek i waloryzacji świadczeń. Najistotniejsze wskaźniki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stopa realnej waloryzacji składek emerytalnych oraz stopa realnej waloryzacji 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przedstawione w poprzednich rozdziałach.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wyliczenia stopy zastąpienia należy wziąć pod uwagę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realnego wynagrodzenia ubezpieczonego wynikający z realnego wzrostu średniej płacy oraz z indywidualnego wzrostu wynagrodzenia wynikającego z nabywania doświadczenia zawodowego. Średnie roczne wynagrodzenie wynosiło23 085,72 złotych w 2000 roku oraz 59 018,04 złotych w 2019roku.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arastający wskaźnik inflacji w tych latach był równy 149,5%,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zatem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realny wzrost średniej płacy w latach 2000-2019 wyniósł średnio 2,86% rocznie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2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trzeba uwzględnić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realnego wynagrodzenia związany z nabywaniem przez ubezpieczonego doświadczenia zawodowego.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wynagrodzenia wraz z wiekiem ubezpieczonego jest zjawiskiem potwierdzonym danymi statystycznymi, przy czym na potrzeby niniejszego opracowania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posłużymy się danymi dotyczącymi pracowników w USA.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 Business Insider, na podstawie danych Amerykańskiego Biura Spisów Ludności, oszacował medianę rocznych wynagrodzeń dla pracowników w wieku od 18 do 70 lat.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7 z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arobki są podane w USD.</w:t>
      </w:r>
    </w:p>
    <w:p w:rsidR="000751CF" w:rsidRPr="00380000" w:rsidRDefault="000751CF" w:rsidP="000751CF">
      <w:pPr>
        <w:pStyle w:val="Legenda"/>
        <w:rPr>
          <w:rFonts w:ascii="Times New Roman" w:hAnsi="Times New Roman" w:cs="Times New Roman"/>
          <w:noProof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begin"/>
      </w:r>
      <w:r w:rsidRPr="00813B48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separate"/>
      </w:r>
      <w:r w:rsidRPr="00813B48">
        <w:rPr>
          <w:rFonts w:ascii="Times New Roman" w:hAnsi="Times New Roman" w:cs="Times New Roman"/>
          <w:noProof/>
          <w:sz w:val="24"/>
          <w:szCs w:val="24"/>
        </w:rPr>
        <w:t>7</w:t>
      </w:r>
      <w:r w:rsidR="00920E8C" w:rsidRPr="00813B4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3B48">
        <w:rPr>
          <w:rFonts w:ascii="Times New Roman" w:hAnsi="Times New Roman" w:cs="Times New Roman"/>
          <w:sz w:val="24"/>
          <w:szCs w:val="24"/>
        </w:rPr>
        <w:t xml:space="preserve">. Zależność wynagrodzenia rocznego od wieku </w:t>
      </w:r>
      <w:r w:rsidRPr="00813B48">
        <w:rPr>
          <w:rFonts w:ascii="Times New Roman" w:hAnsi="Times New Roman" w:cs="Times New Roman"/>
          <w:noProof/>
          <w:sz w:val="24"/>
          <w:szCs w:val="24"/>
        </w:rPr>
        <w:t>w USA.</w:t>
      </w:r>
    </w:p>
    <w:tbl>
      <w:tblPr>
        <w:tblW w:w="86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751CF" w:rsidRPr="00380000" w:rsidTr="0085133B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Zarobki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Zarobki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Zarobki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Zarobki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52000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54000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51CF" w:rsidRPr="00380000" w:rsidTr="0085133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751CF" w:rsidRPr="00380000" w:rsidRDefault="000751CF" w:rsidP="000751CF">
      <w:pPr>
        <w:rPr>
          <w:rFonts w:ascii="Times New Roman" w:hAnsi="Times New Roman" w:cs="Times New Roman"/>
          <w:sz w:val="24"/>
          <w:szCs w:val="24"/>
        </w:rPr>
      </w:pPr>
    </w:p>
    <w:p w:rsidR="000751CF" w:rsidRDefault="000751CF" w:rsidP="000751C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oszacowania stopy zastąpienia przyjmujemy następujące założenia rozważanym scenariuszu :</w:t>
      </w:r>
    </w:p>
    <w:p w:rsidR="000751CF" w:rsidRDefault="000751CF" w:rsidP="000751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25 lat ubezpieczony rozpoczyna pracę otrzymując wynagrodzenie brutto 1 000 złotych miesięcznie.</w:t>
      </w:r>
    </w:p>
    <w:p w:rsidR="000751CF" w:rsidRDefault="000751CF" w:rsidP="000751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Realny roczny wzrost średniego wynagrodzenia jest równy 2,86% (i1=2,86,%).</w:t>
      </w:r>
    </w:p>
    <w:p w:rsidR="000751CF" w:rsidRDefault="000751CF" w:rsidP="000751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wzrostu wynagrodzenia z racji wieku (Px ) są obliczone w oparciu o dane z Tabeli 7.</w:t>
      </w:r>
    </w:p>
    <w:p w:rsidR="000751CF" w:rsidRDefault="000751CF" w:rsidP="000751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realnej waloryzacji składek jest równa 3,92% (i2=3,92%).</w:t>
      </w:r>
    </w:p>
    <w:p w:rsidR="000751CF" w:rsidRDefault="000751CF" w:rsidP="000751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emerytalna stanowi 19,52% wynagrodzenia brutto (i3=19,52%)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51CF" w:rsidRPr="00380000" w:rsidRDefault="000751CF" w:rsidP="000751CF">
      <w:pPr>
        <w:pStyle w:val="Legenda"/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 xml:space="preserve">Tabela </w: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begin"/>
      </w:r>
      <w:r w:rsidRPr="00813B48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920E8C" w:rsidRPr="00813B48">
        <w:rPr>
          <w:rFonts w:ascii="Times New Roman" w:hAnsi="Times New Roman" w:cs="Times New Roman"/>
          <w:sz w:val="24"/>
          <w:szCs w:val="24"/>
        </w:rPr>
        <w:fldChar w:fldCharType="separate"/>
      </w:r>
      <w:r w:rsidRPr="00813B48">
        <w:rPr>
          <w:rFonts w:ascii="Times New Roman" w:hAnsi="Times New Roman" w:cs="Times New Roman"/>
          <w:noProof/>
          <w:sz w:val="24"/>
          <w:szCs w:val="24"/>
        </w:rPr>
        <w:t>8</w:t>
      </w:r>
      <w:r w:rsidR="00920E8C" w:rsidRPr="00813B4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3B48">
        <w:rPr>
          <w:rFonts w:ascii="Times New Roman" w:hAnsi="Times New Roman" w:cs="Times New Roman"/>
          <w:sz w:val="24"/>
          <w:szCs w:val="24"/>
        </w:rPr>
        <w:t>. Scenariusz obliczania sumy zwaloryzowanych składek emerytalnych K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661"/>
        <w:gridCol w:w="1275"/>
        <w:gridCol w:w="2386"/>
        <w:gridCol w:w="1792"/>
        <w:gridCol w:w="3043"/>
      </w:tblGrid>
      <w:tr w:rsidR="000751CF" w:rsidRPr="00380000" w:rsidTr="0085133B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ź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nik wzrostu z racji wieku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Realne wynagrodzenie w wieku x = W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Roczna sk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adka emerytalna w wieku x=R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 zwaloryzowanych sk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adek w wieku x=S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x+1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=P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x+1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*(1+i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1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)*W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=12*W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*i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x+1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=(1+i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2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)*S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+R</w:t>
            </w: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x+1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1 000,00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2 342,40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2 342,40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1 121,53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2 627,06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5 061,29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1 186,56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2 779,40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8 039,09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1 301,86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3 049,49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11 403,71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1 394,89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3 267,40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15 118,13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1 434,79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3 360,85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19 071,61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1 549,61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3 629,81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23 449,03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1 696,40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3 973,65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28 341,88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1 756,63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4 114,72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33 567,61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1 806,87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4 232,41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39 115,86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1 982,45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4 643,68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45 292,89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2 081,63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4 876,00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51 944,37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2 184,86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5 117,81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59 098,40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2 247,34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5 264,18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66 679,24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2 311,62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5 414,74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74 707,80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2 377,73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5 569,60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83 205,94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2 445,73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5 728,89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92 196,50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2 515,68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5 892,73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101 703,34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2 587,63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6 061,27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111 751,38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2 768,10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6 484,00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122 616,04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2 847,27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6 669,45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134 092,03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2 985,02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6 992,12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146 340,56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3 070,40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7 192,09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159 269,20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3 128,41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7 328,00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172 840,55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3 187,24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7 465,79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187 081,69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3 215,35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7 531,63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201 946,93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3 372,16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7 898,94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217 762,19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3 535,30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8 281,10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234 579,57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3 636,41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8 517,94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252 293,02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3 740,42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8 761,55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270 944,46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3 774,80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8 842,09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290 407,57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3 957,43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9 269,88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311 061,43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4 147,41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9 714,90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332 969,94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4 187,03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9 807,70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355 830,06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4 306,78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10 088,20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379 866,79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4 429,95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10 376,72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405 134,29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4 556,65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10 673,49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431 689,05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4 686,97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10 978,76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459 590,02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4 821,02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11 292,75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488 898,70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4 958,90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11 615,72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519 679,25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0751CF" w:rsidRPr="00380000" w:rsidTr="0085133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5 100,72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11 947,93 z</w:t>
            </w:r>
            <w:r w:rsidRPr="00813B4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CF" w:rsidRPr="00380000" w:rsidRDefault="000751CF" w:rsidP="008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1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551 998,60 z</w:t>
            </w:r>
            <w:r w:rsidRPr="00813B48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</w:tbl>
    <w:p w:rsidR="000751CF" w:rsidRPr="00380000" w:rsidRDefault="000751CF" w:rsidP="000751CF">
      <w:pPr>
        <w:rPr>
          <w:rFonts w:ascii="Times New Roman" w:hAnsi="Times New Roman" w:cs="Times New Roman"/>
          <w:sz w:val="24"/>
          <w:szCs w:val="24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realna zwaloryzowanych składek dla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60-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 wyniesie zatem 405 tysięcy złotych, natomiast dla osoby 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 będzie to kwota 552 tysiące złotych. Obliczając emeryturę E ze wzoru (2) otrzymamy E=1558 złotych dla osoby 60-cio letniej oraz E=2545 złotych dla osoby 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letniej. Przy obliczaniu stopy zastąpienia należy porównać otrzymaną kwotę emerytury z wynagrodzeniem brutto pomniejszonym o składkę na ubezpieczenia społeczne finansowan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pracownika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3"/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zmniejszeniu o 13,71% ostatnie wynagrodzenie osoby 60-letniej wyniesie 3823 zł, natomiast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65- letniej będzie to odpowiednio kwota 4418 złotych.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osoby 60-letniej stopa zastąpienia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41%, a dla osoby 65-letniej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58%.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Wielkości te są wyraźnie niższe od zalecanej stopy zastąpienia wynoszącej 70%. </w:t>
      </w:r>
    </w:p>
    <w:p w:rsidR="000751CF" w:rsidRPr="00813B48" w:rsidRDefault="000751CF" w:rsidP="0007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poprawienia stopy zastąpienia postuluję zmienić formułę naliczania wysokości emerytury i równocześnie zmienić (pogorszyć) zasady waloryzacji emerytur naliczonych na nowych zasadach. Waloryzacja ograniczałaby się do waloryzacji o wskaźnik inflacji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natomiast e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meryturę naliczałoby się według wzoru annuitowego (1). We wzorze (1) stopę i  można przyjmować w oparciu o dane o realnej waloryzacji świadczeń z okresu ostatnich 20 lat.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stopa realnej waloryzacji świadczeń wynosi1,05%. Emerytura obliczona według wzoru annuitowego dla osoby 60-letniej wynosiłaby 1741 złotych, a dla osoby 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2793 złote. Oznacza to, że stopa zastąpienia dla osoby 60-letniej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iosłaby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46%, a dla osoby 65-letniej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63%.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byłyby nadal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optymalnego poziomu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70%, ale w przypadku osób 65-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byłaby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to już wartość zbliżona</w:t>
      </w:r>
      <w:r w:rsidRPr="00813B48">
        <w:rPr>
          <w:rFonts w:ascii="Times New Roman" w:hAnsi="Times New Roman" w:cs="Times New Roman"/>
          <w:sz w:val="24"/>
          <w:szCs w:val="24"/>
        </w:rPr>
        <w:t>.</w:t>
      </w:r>
    </w:p>
    <w:p w:rsidR="000751CF" w:rsidRPr="00380000" w:rsidRDefault="000751CF" w:rsidP="000751C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1CF" w:rsidRPr="00380000" w:rsidRDefault="000751CF" w:rsidP="000751C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końcowe</w:t>
      </w:r>
    </w:p>
    <w:p w:rsidR="000751CF" w:rsidRDefault="000751CF" w:rsidP="000751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CF" w:rsidRDefault="000751CF" w:rsidP="000751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Waloryzacja emerytur odbywa się obecnie w oparciu o wskaźnik waloryzacji, który jest zależny od wskaźnika inflacji oraz wskaźnika realnego wzrostu średniego wynagrodzenia. Wskaźnik ten jest obliczany w oparciu o dane z okresu minionego. W modelu annuitowym przy obliczaniu wysokości świadczenia trzeba przyjąć stopę i we wzorze (1), która pełnić będzie rolę realnej stopy zwrotu z inwestowania kapitału emerytalnego. Podejmuje się zatem „w ciemno” decyzję o znaczących skutkach dla budżetu państwa i dla dużych grup społecznych. Dobór stopy i przy annuitowym naliczaniu wysokości emerytury jest z jednej strony uwarunkowany przyszłą kondycją finansową Funduszu Ubezpieczeń Społecznych,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drugiej strony jest kwestią elementarnej uczciwości wobec ubezpieczonych. W pracy zaprezentowałem model,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stopa i we wzorze annuitowym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równa średniej stopie realnej waloryzacji świadczeń w okresie minionych 20 lat, czyli i równa się około 1%. Takie rozwiązanie daje wyższe o około 10% świadczenia w momencie przechodzenia na emeryturę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przy tym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 zasadzie neutralne dla finansów ZUS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wieloletniej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perspektywie, co wynika z obliczeń zaprezentowanych w Tabeli 4 i Tabeli 5. Należy pamiętać,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uzyskania tej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neutralnoś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38000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waloryzację świadczeń naliczonych według formuły annuitowej do waloryzacji o wskaźnik inflacji.</w:t>
      </w:r>
    </w:p>
    <w:p w:rsidR="00D97B7D" w:rsidRPr="00380000" w:rsidRDefault="00D97B7D" w:rsidP="00D97B7D">
      <w:pPr>
        <w:jc w:val="right"/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>Dr hab. Sławomir Plaskacz</w:t>
      </w:r>
    </w:p>
    <w:p w:rsidR="00D97B7D" w:rsidRPr="00380000" w:rsidRDefault="00D97B7D" w:rsidP="00D97B7D">
      <w:pPr>
        <w:jc w:val="right"/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>Wydział Matematyki i Informatyki</w:t>
      </w:r>
    </w:p>
    <w:p w:rsidR="00D97B7D" w:rsidRDefault="00D97B7D" w:rsidP="00D97B7D">
      <w:pPr>
        <w:jc w:val="right"/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sz w:val="24"/>
          <w:szCs w:val="24"/>
        </w:rPr>
        <w:t>Uniwersytet Mikołaja Kopernika w Toruniu</w:t>
      </w:r>
    </w:p>
    <w:p w:rsidR="00F8156F" w:rsidRDefault="00F8156F" w:rsidP="00F81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 Id</w:t>
      </w:r>
    </w:p>
    <w:p w:rsidR="00F8156F" w:rsidRPr="00F8156F" w:rsidRDefault="00F8156F" w:rsidP="00F81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56F">
        <w:rPr>
          <w:rFonts w:ascii="Times New Roman" w:hAnsi="Times New Roman" w:cs="Times New Roman"/>
          <w:sz w:val="24"/>
          <w:szCs w:val="24"/>
        </w:rPr>
        <w:t>https://orcid.org/0000-0002-8021-5161</w:t>
      </w:r>
    </w:p>
    <w:p w:rsidR="00F8156F" w:rsidRDefault="00F8156F" w:rsidP="00D97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33B" w:rsidRPr="00380000" w:rsidRDefault="0085133B" w:rsidP="00D97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B7D" w:rsidRPr="00380000" w:rsidRDefault="00D97B7D" w:rsidP="00D97B7D">
      <w:pPr>
        <w:rPr>
          <w:rFonts w:ascii="Times New Roman" w:hAnsi="Times New Roman" w:cs="Times New Roman"/>
          <w:sz w:val="24"/>
          <w:szCs w:val="24"/>
        </w:rPr>
      </w:pPr>
    </w:p>
    <w:p w:rsidR="00D97B7D" w:rsidRPr="00380000" w:rsidRDefault="00D97B7D" w:rsidP="00D97B7D">
      <w:pPr>
        <w:rPr>
          <w:rFonts w:ascii="Times New Roman" w:hAnsi="Times New Roman" w:cs="Times New Roman"/>
          <w:sz w:val="24"/>
          <w:szCs w:val="24"/>
        </w:rPr>
      </w:pPr>
    </w:p>
    <w:p w:rsidR="00D97B7D" w:rsidRPr="00380000" w:rsidRDefault="00D97B7D" w:rsidP="00D97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Literatura</w:t>
      </w:r>
    </w:p>
    <w:p w:rsidR="00D97B7D" w:rsidRPr="00380000" w:rsidRDefault="00D97B7D" w:rsidP="00D97B7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48">
        <w:rPr>
          <w:rFonts w:ascii="Times New Roman" w:hAnsi="Times New Roman" w:cs="Times New Roman"/>
          <w:sz w:val="24"/>
          <w:szCs w:val="24"/>
        </w:rPr>
        <w:t>Jedynak T., Wpływ wprowadzenia pracowniczych planów kapitałowych na wysokość przyszłych świadczeń w Polsce, „Ubezpieczenia społeczne. Teoria i praktyka” 2018, nr 2.</w:t>
      </w:r>
    </w:p>
    <w:p w:rsidR="00D97B7D" w:rsidRPr="00380000" w:rsidRDefault="00D97B7D" w:rsidP="00D97B7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48">
        <w:rPr>
          <w:rFonts w:ascii="Times New Roman" w:hAnsi="Times New Roman" w:cs="Times New Roman"/>
          <w:sz w:val="24"/>
          <w:szCs w:val="24"/>
        </w:rPr>
        <w:t>Gerber H., „Life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48">
        <w:rPr>
          <w:rFonts w:ascii="Times New Roman" w:hAnsi="Times New Roman" w:cs="Times New Roman"/>
          <w:sz w:val="24"/>
          <w:szCs w:val="24"/>
        </w:rPr>
        <w:t>mathematics”, Springer,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48">
        <w:rPr>
          <w:rFonts w:ascii="Times New Roman" w:hAnsi="Times New Roman" w:cs="Times New Roman"/>
          <w:sz w:val="24"/>
          <w:szCs w:val="24"/>
        </w:rPr>
        <w:t>Berlin, 1997.</w:t>
      </w:r>
    </w:p>
    <w:p w:rsidR="00D97B7D" w:rsidRPr="00380000" w:rsidRDefault="00D97B7D" w:rsidP="00D97B7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48">
        <w:rPr>
          <w:rFonts w:ascii="Times New Roman" w:hAnsi="Times New Roman" w:cs="Times New Roman"/>
          <w:sz w:val="24"/>
          <w:szCs w:val="24"/>
        </w:rPr>
        <w:t>Plaskacz S., „Zachowanie realnej wartości świadczeń w ubezpieczeniach na życie”, Przegląd Statystyczny R. XLIV (4), 1997,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3B48">
        <w:rPr>
          <w:rFonts w:ascii="Times New Roman" w:hAnsi="Times New Roman" w:cs="Times New Roman"/>
          <w:sz w:val="24"/>
          <w:szCs w:val="24"/>
        </w:rPr>
        <w:t xml:space="preserve"> 549-555.</w:t>
      </w:r>
    </w:p>
    <w:p w:rsidR="00D97B7D" w:rsidRPr="00380000" w:rsidRDefault="00D97B7D" w:rsidP="00D97B7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B48">
        <w:rPr>
          <w:rFonts w:ascii="Times New Roman" w:hAnsi="Times New Roman" w:cs="Times New Roman"/>
          <w:sz w:val="24"/>
          <w:szCs w:val="24"/>
        </w:rPr>
        <w:t xml:space="preserve">Podgórska M., Klimkowska J., „Matematyka finansowa”, Wydawnictwo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13B48">
        <w:rPr>
          <w:rFonts w:ascii="Times New Roman" w:hAnsi="Times New Roman" w:cs="Times New Roman"/>
          <w:sz w:val="24"/>
          <w:szCs w:val="24"/>
        </w:rPr>
        <w:t>aukowe PWN, Warszawa, 2005.</w:t>
      </w:r>
    </w:p>
    <w:p w:rsidR="00D97B7D" w:rsidRPr="00380000" w:rsidRDefault="00D97B7D" w:rsidP="00D97B7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C9D" w:rsidRPr="005A0C9B" w:rsidRDefault="00067C9D" w:rsidP="00067C9D">
      <w:pPr>
        <w:jc w:val="both"/>
        <w:rPr>
          <w:rFonts w:ascii="Times New Roman" w:eastAsia="Times New Roman" w:hAnsi="Times New Roman"/>
          <w:b/>
          <w:lang w:val="en-US" w:eastAsia="pl-PL"/>
        </w:rPr>
      </w:pPr>
      <w:r w:rsidRPr="005A0C9B">
        <w:rPr>
          <w:rFonts w:ascii="Times New Roman" w:eastAsia="Times New Roman" w:hAnsi="Times New Roman"/>
          <w:b/>
          <w:lang w:val="en-US" w:eastAsia="pl-PL"/>
        </w:rPr>
        <w:t>Analysis of the pension formula E=K/T</w:t>
      </w:r>
    </w:p>
    <w:p w:rsidR="00067C9D" w:rsidRPr="005A0C9B" w:rsidRDefault="00067C9D" w:rsidP="00067C9D">
      <w:pPr>
        <w:jc w:val="both"/>
        <w:rPr>
          <w:rFonts w:ascii="Times New Roman" w:eastAsia="Times New Roman" w:hAnsi="Times New Roman"/>
          <w:b/>
          <w:lang w:val="en-US" w:eastAsia="pl-PL"/>
        </w:rPr>
      </w:pPr>
      <w:r w:rsidRPr="005A0C9B">
        <w:rPr>
          <w:rFonts w:ascii="Times New Roman" w:eastAsia="Times New Roman" w:hAnsi="Times New Roman"/>
          <w:b/>
          <w:lang w:val="en-US" w:eastAsia="pl-PL"/>
        </w:rPr>
        <w:t>Abstract</w:t>
      </w:r>
    </w:p>
    <w:p w:rsidR="00067C9D" w:rsidRPr="005A0C9B" w:rsidRDefault="00067C9D" w:rsidP="00067C9D">
      <w:pPr>
        <w:jc w:val="both"/>
        <w:rPr>
          <w:rFonts w:ascii="Times New Roman" w:eastAsia="Times New Roman" w:hAnsi="Times New Roman"/>
          <w:lang w:val="en-US" w:eastAsia="pl-PL"/>
        </w:rPr>
      </w:pPr>
      <w:r w:rsidRPr="005A0C9B">
        <w:rPr>
          <w:rFonts w:ascii="Times New Roman" w:eastAsia="Times New Roman" w:hAnsi="Times New Roman"/>
          <w:lang w:val="en-US" w:eastAsia="pl-PL"/>
        </w:rPr>
        <w:t xml:space="preserve">The method of calculating pensions in Poland  has  essentially  changed along with the pension system reform in 1999. Along </w:t>
      </w:r>
      <w:r>
        <w:rPr>
          <w:rFonts w:ascii="Times New Roman" w:eastAsia="Times New Roman" w:hAnsi="Times New Roman"/>
          <w:lang w:val="en-US" w:eastAsia="pl-PL"/>
        </w:rPr>
        <w:t xml:space="preserve">with the </w:t>
      </w:r>
      <w:r w:rsidRPr="005A0C9B">
        <w:rPr>
          <w:rFonts w:ascii="Times New Roman" w:eastAsia="Times New Roman" w:hAnsi="Times New Roman"/>
          <w:lang w:val="en-US" w:eastAsia="pl-PL"/>
        </w:rPr>
        <w:t>new rules</w:t>
      </w:r>
      <w:r>
        <w:rPr>
          <w:rFonts w:ascii="Times New Roman" w:eastAsia="Times New Roman" w:hAnsi="Times New Roman"/>
          <w:lang w:val="en-US" w:eastAsia="pl-PL"/>
        </w:rPr>
        <w:t xml:space="preserve">, an E pension is calculated with the use of a </w:t>
      </w:r>
      <w:r w:rsidRPr="005A0C9B">
        <w:rPr>
          <w:rFonts w:ascii="Times New Roman" w:eastAsia="Times New Roman" w:hAnsi="Times New Roman"/>
          <w:lang w:val="en-US" w:eastAsia="pl-PL"/>
        </w:rPr>
        <w:t>simple formula</w:t>
      </w:r>
    </w:p>
    <w:p w:rsidR="00067C9D" w:rsidRPr="005A0C9B" w:rsidRDefault="00067C9D" w:rsidP="00067C9D">
      <w:pPr>
        <w:jc w:val="both"/>
        <w:rPr>
          <w:rFonts w:ascii="Times New Roman" w:eastAsia="Times New Roman" w:hAnsi="Times New Roman"/>
          <w:lang w:val="en-US" w:eastAsia="pl-PL"/>
        </w:rPr>
      </w:pPr>
      <w:r w:rsidRPr="005A0C9B">
        <w:rPr>
          <w:rFonts w:ascii="Times New Roman" w:eastAsia="Times New Roman" w:hAnsi="Times New Roman"/>
          <w:lang w:val="en-US" w:eastAsia="pl-PL"/>
        </w:rPr>
        <w:t>E=K/T,</w:t>
      </w:r>
    </w:p>
    <w:p w:rsidR="00067C9D" w:rsidRPr="005A0C9B" w:rsidRDefault="00067C9D" w:rsidP="00067C9D">
      <w:pPr>
        <w:jc w:val="both"/>
        <w:rPr>
          <w:rFonts w:ascii="Times New Roman" w:eastAsia="Times New Roman" w:hAnsi="Times New Roman"/>
          <w:lang w:val="en-US" w:eastAsia="pl-PL"/>
        </w:rPr>
      </w:pPr>
      <w:r w:rsidRPr="005A0C9B">
        <w:rPr>
          <w:rFonts w:ascii="Times New Roman" w:eastAsia="Times New Roman" w:hAnsi="Times New Roman"/>
          <w:lang w:val="en-US" w:eastAsia="pl-PL"/>
        </w:rPr>
        <w:t>where K is the sum of indexed pension contributions and indexed initial capital and T is an average futu</w:t>
      </w:r>
      <w:r>
        <w:rPr>
          <w:rFonts w:ascii="Times New Roman" w:eastAsia="Times New Roman" w:hAnsi="Times New Roman"/>
          <w:lang w:val="en-US" w:eastAsia="pl-PL"/>
        </w:rPr>
        <w:t>re lifetime measured in months as calculated on the basis</w:t>
      </w:r>
      <w:r w:rsidRPr="005A0C9B">
        <w:rPr>
          <w:rFonts w:ascii="Times New Roman" w:eastAsia="Times New Roman" w:hAnsi="Times New Roman"/>
          <w:lang w:val="en-US" w:eastAsia="pl-PL"/>
        </w:rPr>
        <w:t xml:space="preserve"> of </w:t>
      </w:r>
      <w:r>
        <w:rPr>
          <w:rFonts w:ascii="Times New Roman" w:eastAsia="Times New Roman" w:hAnsi="Times New Roman"/>
          <w:lang w:val="en-US" w:eastAsia="pl-PL"/>
        </w:rPr>
        <w:t xml:space="preserve">the </w:t>
      </w:r>
      <w:r w:rsidRPr="005A0C9B">
        <w:rPr>
          <w:rFonts w:ascii="Times New Roman" w:eastAsia="Times New Roman" w:hAnsi="Times New Roman"/>
          <w:lang w:val="en-US" w:eastAsia="pl-PL"/>
        </w:rPr>
        <w:t xml:space="preserve">Polish Life </w:t>
      </w:r>
      <w:r>
        <w:rPr>
          <w:rFonts w:ascii="Times New Roman" w:eastAsia="Times New Roman" w:hAnsi="Times New Roman"/>
          <w:lang w:val="en-US" w:eastAsia="pl-PL"/>
        </w:rPr>
        <w:t xml:space="preserve">Expectancy </w:t>
      </w:r>
      <w:r w:rsidRPr="005A0C9B">
        <w:rPr>
          <w:rFonts w:ascii="Times New Roman" w:eastAsia="Times New Roman" w:hAnsi="Times New Roman"/>
          <w:lang w:val="en-US" w:eastAsia="pl-PL"/>
        </w:rPr>
        <w:t xml:space="preserve">Tables for women and men together. In the paper, a variant formula for pension calculation is proposed. The new formula </w:t>
      </w:r>
      <w:r>
        <w:rPr>
          <w:rFonts w:ascii="Times New Roman" w:eastAsia="Times New Roman" w:hAnsi="Times New Roman"/>
          <w:lang w:val="en-US" w:eastAsia="pl-PL"/>
        </w:rPr>
        <w:t xml:space="preserve">is based upon </w:t>
      </w:r>
      <w:r w:rsidRPr="005A0C9B">
        <w:rPr>
          <w:rFonts w:ascii="Times New Roman" w:eastAsia="Times New Roman" w:hAnsi="Times New Roman"/>
          <w:lang w:val="en-US" w:eastAsia="pl-PL"/>
        </w:rPr>
        <w:t>the same K and T</w:t>
      </w:r>
      <w:r>
        <w:rPr>
          <w:rFonts w:ascii="Times New Roman" w:eastAsia="Times New Roman" w:hAnsi="Times New Roman"/>
          <w:lang w:val="en-US" w:eastAsia="pl-PL"/>
        </w:rPr>
        <w:t xml:space="preserve"> quantities</w:t>
      </w:r>
      <w:r w:rsidRPr="005A0C9B">
        <w:rPr>
          <w:rFonts w:ascii="Times New Roman" w:eastAsia="Times New Roman" w:hAnsi="Times New Roman"/>
          <w:lang w:val="en-US" w:eastAsia="pl-PL"/>
        </w:rPr>
        <w:t xml:space="preserve">. The proposed formula takes </w:t>
      </w:r>
      <w:r>
        <w:rPr>
          <w:rFonts w:ascii="Times New Roman" w:eastAsia="Times New Roman" w:hAnsi="Times New Roman"/>
          <w:lang w:val="en-US" w:eastAsia="pl-PL"/>
        </w:rPr>
        <w:t xml:space="preserve">into </w:t>
      </w:r>
      <w:r w:rsidRPr="005A0C9B">
        <w:rPr>
          <w:rFonts w:ascii="Times New Roman" w:eastAsia="Times New Roman" w:hAnsi="Times New Roman"/>
          <w:lang w:val="en-US" w:eastAsia="pl-PL"/>
        </w:rPr>
        <w:t xml:space="preserve">account </w:t>
      </w:r>
      <w:r>
        <w:rPr>
          <w:rFonts w:ascii="Times New Roman" w:eastAsia="Times New Roman" w:hAnsi="Times New Roman"/>
          <w:lang w:val="en-US" w:eastAsia="pl-PL"/>
        </w:rPr>
        <w:t xml:space="preserve">a </w:t>
      </w:r>
      <w:r w:rsidRPr="005A0C9B">
        <w:rPr>
          <w:rFonts w:ascii="Times New Roman" w:eastAsia="Times New Roman" w:hAnsi="Times New Roman"/>
          <w:lang w:val="en-US" w:eastAsia="pl-PL"/>
        </w:rPr>
        <w:t>positive interest rate</w:t>
      </w:r>
      <w:r>
        <w:rPr>
          <w:rFonts w:ascii="Times New Roman" w:eastAsia="Times New Roman" w:hAnsi="Times New Roman"/>
          <w:lang w:val="en-US" w:eastAsia="pl-PL"/>
        </w:rPr>
        <w:t xml:space="preserve"> referred to as the </w:t>
      </w:r>
      <w:r w:rsidRPr="005A0C9B">
        <w:rPr>
          <w:rFonts w:ascii="Times New Roman" w:eastAsia="Times New Roman" w:hAnsi="Times New Roman"/>
          <w:lang w:val="en-US" w:eastAsia="pl-PL"/>
        </w:rPr>
        <w:t>technical interest rate in actuarial mathematics. In the paper</w:t>
      </w:r>
      <w:r>
        <w:rPr>
          <w:rFonts w:ascii="Times New Roman" w:eastAsia="Times New Roman" w:hAnsi="Times New Roman"/>
          <w:lang w:val="en-US" w:eastAsia="pl-PL"/>
        </w:rPr>
        <w:t>,</w:t>
      </w:r>
      <w:r w:rsidRPr="005A0C9B">
        <w:rPr>
          <w:rFonts w:ascii="Times New Roman" w:eastAsia="Times New Roman" w:hAnsi="Times New Roman"/>
          <w:lang w:val="en-US" w:eastAsia="pl-PL"/>
        </w:rPr>
        <w:t xml:space="preserve"> the interest rate is equal to the averag</w:t>
      </w:r>
      <w:r>
        <w:rPr>
          <w:rFonts w:ascii="Times New Roman" w:eastAsia="Times New Roman" w:hAnsi="Times New Roman"/>
          <w:lang w:val="en-US" w:eastAsia="pl-PL"/>
        </w:rPr>
        <w:t xml:space="preserve">e real annual rate of benefits </w:t>
      </w:r>
      <w:r w:rsidRPr="005A0C9B">
        <w:rPr>
          <w:rFonts w:ascii="Times New Roman" w:eastAsia="Times New Roman" w:hAnsi="Times New Roman"/>
          <w:lang w:val="en-US" w:eastAsia="pl-PL"/>
        </w:rPr>
        <w:t>indexation over the last 20 years. As a consequence of application the proposed formula</w:t>
      </w:r>
      <w:r>
        <w:rPr>
          <w:rFonts w:ascii="Times New Roman" w:eastAsia="Times New Roman" w:hAnsi="Times New Roman"/>
          <w:lang w:val="en-US" w:eastAsia="pl-PL"/>
        </w:rPr>
        <w:t>,</w:t>
      </w:r>
      <w:r w:rsidRPr="005A0C9B">
        <w:rPr>
          <w:rFonts w:ascii="Times New Roman" w:eastAsia="Times New Roman" w:hAnsi="Times New Roman"/>
          <w:lang w:val="en-US" w:eastAsia="pl-PL"/>
        </w:rPr>
        <w:t xml:space="preserve"> it would be necessary to reduce the benefits indexation rate to the inflation rate. However</w:t>
      </w:r>
      <w:r>
        <w:rPr>
          <w:rFonts w:ascii="Times New Roman" w:eastAsia="Times New Roman" w:hAnsi="Times New Roman"/>
          <w:lang w:val="en-US" w:eastAsia="pl-PL"/>
        </w:rPr>
        <w:t>, the pension</w:t>
      </w:r>
      <w:r w:rsidRPr="005A0C9B">
        <w:rPr>
          <w:rFonts w:ascii="Times New Roman" w:eastAsia="Times New Roman" w:hAnsi="Times New Roman"/>
          <w:lang w:val="en-US" w:eastAsia="pl-PL"/>
        </w:rPr>
        <w:t xml:space="preserve"> level would be</w:t>
      </w:r>
      <w:r>
        <w:rPr>
          <w:rFonts w:ascii="Times New Roman" w:eastAsia="Times New Roman" w:hAnsi="Times New Roman"/>
          <w:lang w:val="en-US" w:eastAsia="pl-PL"/>
        </w:rPr>
        <w:t xml:space="preserve"> higher at the moment of retirement and,</w:t>
      </w:r>
      <w:r w:rsidRPr="005A0C9B">
        <w:rPr>
          <w:rFonts w:ascii="Times New Roman" w:eastAsia="Times New Roman" w:hAnsi="Times New Roman"/>
          <w:lang w:val="en-US" w:eastAsia="pl-PL"/>
        </w:rPr>
        <w:t xml:space="preserve"> in turn</w:t>
      </w:r>
      <w:r>
        <w:rPr>
          <w:rFonts w:ascii="Times New Roman" w:eastAsia="Times New Roman" w:hAnsi="Times New Roman"/>
          <w:lang w:val="en-US" w:eastAsia="pl-PL"/>
        </w:rPr>
        <w:t>,</w:t>
      </w:r>
      <w:r w:rsidRPr="005A0C9B">
        <w:rPr>
          <w:rFonts w:ascii="Times New Roman" w:eastAsia="Times New Roman" w:hAnsi="Times New Roman"/>
          <w:lang w:val="en-US" w:eastAsia="pl-PL"/>
        </w:rPr>
        <w:t xml:space="preserve"> the substitution level would </w:t>
      </w:r>
      <w:r>
        <w:rPr>
          <w:rFonts w:ascii="Times New Roman" w:eastAsia="Times New Roman" w:hAnsi="Times New Roman"/>
          <w:lang w:val="en-US" w:eastAsia="pl-PL"/>
        </w:rPr>
        <w:t xml:space="preserve">also </w:t>
      </w:r>
      <w:r w:rsidRPr="005A0C9B">
        <w:rPr>
          <w:rFonts w:ascii="Times New Roman" w:eastAsia="Times New Roman" w:hAnsi="Times New Roman"/>
          <w:lang w:val="en-US" w:eastAsia="pl-PL"/>
        </w:rPr>
        <w:t>be higher. In essence, th</w:t>
      </w:r>
      <w:r>
        <w:rPr>
          <w:rFonts w:ascii="Times New Roman" w:eastAsia="Times New Roman" w:hAnsi="Times New Roman"/>
          <w:lang w:val="en-US" w:eastAsia="pl-PL"/>
        </w:rPr>
        <w:t>e proposed changes have no effects upon</w:t>
      </w:r>
      <w:r w:rsidRPr="005A0C9B">
        <w:rPr>
          <w:rFonts w:ascii="Times New Roman" w:eastAsia="Times New Roman" w:hAnsi="Times New Roman"/>
          <w:lang w:val="en-US" w:eastAsia="pl-PL"/>
        </w:rPr>
        <w:t xml:space="preserve"> </w:t>
      </w:r>
      <w:r>
        <w:rPr>
          <w:rFonts w:ascii="Times New Roman" w:eastAsia="Times New Roman" w:hAnsi="Times New Roman"/>
          <w:lang w:val="en-US" w:eastAsia="pl-PL"/>
        </w:rPr>
        <w:t xml:space="preserve">the </w:t>
      </w:r>
      <w:r w:rsidRPr="005A0C9B">
        <w:rPr>
          <w:rFonts w:ascii="Times New Roman" w:eastAsia="Times New Roman" w:hAnsi="Times New Roman"/>
          <w:lang w:val="en-US" w:eastAsia="pl-PL"/>
        </w:rPr>
        <w:t>financial condition</w:t>
      </w:r>
      <w:r>
        <w:rPr>
          <w:rFonts w:ascii="Times New Roman" w:eastAsia="Times New Roman" w:hAnsi="Times New Roman"/>
          <w:lang w:val="en-US" w:eastAsia="pl-PL"/>
        </w:rPr>
        <w:t xml:space="preserve"> of ZUS [Social Security Institution]</w:t>
      </w:r>
      <w:r w:rsidRPr="005A0C9B">
        <w:rPr>
          <w:rFonts w:ascii="Times New Roman" w:eastAsia="Times New Roman" w:hAnsi="Times New Roman"/>
          <w:lang w:val="en-US" w:eastAsia="pl-PL"/>
        </w:rPr>
        <w:t>.</w:t>
      </w:r>
    </w:p>
    <w:p w:rsidR="00067C9D" w:rsidRPr="005A0C9B" w:rsidRDefault="00067C9D" w:rsidP="00067C9D">
      <w:pPr>
        <w:rPr>
          <w:rFonts w:ascii="Times New Roman" w:eastAsia="Times New Roman" w:hAnsi="Times New Roman"/>
          <w:lang w:val="en-US" w:eastAsia="pl-PL"/>
        </w:rPr>
      </w:pPr>
      <w:r w:rsidRPr="005A0C9B">
        <w:rPr>
          <w:rFonts w:ascii="Times New Roman" w:eastAsia="Times New Roman" w:hAnsi="Times New Roman"/>
          <w:lang w:val="en-US" w:eastAsia="pl-PL"/>
        </w:rPr>
        <w:t>Key words: substitution level, future life time, real interest rate, annuities, actuarial method.</w:t>
      </w:r>
    </w:p>
    <w:p w:rsidR="003F3AAB" w:rsidRDefault="003F3AAB"/>
    <w:sectPr w:rsidR="003F3AAB" w:rsidSect="003F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DA" w:rsidRDefault="007C5CDA" w:rsidP="000751CF">
      <w:pPr>
        <w:spacing w:after="0" w:line="240" w:lineRule="auto"/>
      </w:pPr>
      <w:r>
        <w:separator/>
      </w:r>
    </w:p>
  </w:endnote>
  <w:endnote w:type="continuationSeparator" w:id="1">
    <w:p w:rsidR="007C5CDA" w:rsidRDefault="007C5CDA" w:rsidP="000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DA" w:rsidRDefault="007C5CDA" w:rsidP="000751CF">
      <w:pPr>
        <w:spacing w:after="0" w:line="240" w:lineRule="auto"/>
      </w:pPr>
      <w:r>
        <w:separator/>
      </w:r>
    </w:p>
  </w:footnote>
  <w:footnote w:type="continuationSeparator" w:id="1">
    <w:p w:rsidR="007C5CDA" w:rsidRDefault="007C5CDA" w:rsidP="000751CF">
      <w:pPr>
        <w:spacing w:after="0" w:line="240" w:lineRule="auto"/>
      </w:pPr>
      <w:r>
        <w:continuationSeparator/>
      </w:r>
    </w:p>
  </w:footnote>
  <w:footnote w:id="2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>
        <w:t xml:space="preserve"> Jedynak T., Wpływ wprowadzenia pracowniczych planów kapitałowych na wysokość przyszłych świadczeń w Polsce, „Ubezpieczenia społeczne. Teoria i praktyka” 2018, nr 2.</w:t>
      </w:r>
    </w:p>
  </w:footnote>
  <w:footnote w:id="3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>
        <w:t xml:space="preserve"> Używam cudzysłowiu mając świadomość, że kwota K jest jedynie zarejestrowana na indywidualnym koncie ubezpieczonego. W systemie repartycyjnym nie jest kapitałem, który opierałby się na realnych aktywach.</w:t>
      </w:r>
    </w:p>
  </w:footnote>
  <w:footnote w:id="4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>
        <w:t xml:space="preserve"> Gerber H. , „Life insurancemathematics”, Springer,Berlin, 1997.</w:t>
      </w:r>
    </w:p>
  </w:footnote>
  <w:footnote w:id="5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>
        <w:t xml:space="preserve"> Plaskacz S., „Zachowanie realnej wartości świadczeń w ubezpieczeniach na życie”, Przegląd Statystyczny R. XLIV (4), 1997, str. 549-555.</w:t>
      </w:r>
    </w:p>
  </w:footnote>
  <w:footnote w:id="6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>
        <w:t xml:space="preserve"> Podgórska M., Klimkowska J., „Matematyka finansowa”, Wydawnictwo naukowe PWN, Warszawa, 2005.</w:t>
      </w:r>
    </w:p>
  </w:footnote>
  <w:footnote w:id="7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>
        <w:t xml:space="preserve"> Dz. U.2007 nr 191, poz. 1368</w:t>
      </w:r>
    </w:p>
  </w:footnote>
  <w:footnote w:id="8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>
        <w:t xml:space="preserve"> Art. 1</w:t>
      </w:r>
      <w:r w:rsidRPr="00AB020A">
        <w:t>04 ust. 8 ustawy</w:t>
      </w:r>
      <w:r>
        <w:t xml:space="preserve"> o emeryturach i rentach</w:t>
      </w:r>
      <w:r w:rsidRPr="00AB020A">
        <w:t xml:space="preserve"> z FUS</w:t>
      </w:r>
    </w:p>
  </w:footnote>
  <w:footnote w:id="9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hyperlink r:id="rId1" w:history="1">
        <w:r w:rsidRPr="00697D6D">
          <w:t>M.P.2019.279</w:t>
        </w:r>
      </w:hyperlink>
    </w:p>
  </w:footnote>
  <w:footnote w:id="10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53.</w:t>
      </w:r>
    </w:p>
  </w:footnote>
  <w:footnote w:id="11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 w:rsidRPr="00CC2CC7">
        <w:t>https://www.zus.pl/baza-wiedzy/skladki-wskazniki-odsetki/wskazniki/waloryzacja-skladki-i-kapitalu-poczatkowego/wskazniki-waloryzacji-rocznej</w:t>
      </w:r>
    </w:p>
  </w:footnote>
  <w:footnote w:id="12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 w:rsidRPr="00833712">
        <w:t>https://www.zus.pl/baza-wiedzy/skladki-wskazniki-odsetki/wskazniki/przecietne-wynagrodzenie-w-latach</w:t>
      </w:r>
    </w:p>
  </w:footnote>
  <w:footnote w:id="13">
    <w:p w:rsidR="0085133B" w:rsidRDefault="0085133B" w:rsidP="000751CF">
      <w:pPr>
        <w:pStyle w:val="Tekstprzypisudolnego"/>
      </w:pPr>
      <w:r>
        <w:rPr>
          <w:rStyle w:val="Odwoanieprzypisudolnego"/>
        </w:rPr>
        <w:footnoteRef/>
      </w:r>
      <w:r w:rsidRPr="00E86F45">
        <w:t>Ze środków pracownika jest finansowana: połowa składki emerytalnej (9,76%), część składki rentowej (1,5%) i składka chorobowa (2,45%)</w:t>
      </w:r>
      <w:r>
        <w:t>, łącznie 13,71%.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F86"/>
    <w:multiLevelType w:val="hybridMultilevel"/>
    <w:tmpl w:val="1D92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52E7D"/>
    <w:multiLevelType w:val="hybridMultilevel"/>
    <w:tmpl w:val="54C6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1CF"/>
    <w:rsid w:val="000632E4"/>
    <w:rsid w:val="00067C9D"/>
    <w:rsid w:val="000751CF"/>
    <w:rsid w:val="003F3AAB"/>
    <w:rsid w:val="004A1221"/>
    <w:rsid w:val="00763032"/>
    <w:rsid w:val="007C5CDA"/>
    <w:rsid w:val="0085133B"/>
    <w:rsid w:val="00866A0A"/>
    <w:rsid w:val="00920E8C"/>
    <w:rsid w:val="00B86830"/>
    <w:rsid w:val="00D97B7D"/>
    <w:rsid w:val="00F8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CF"/>
  </w:style>
  <w:style w:type="paragraph" w:styleId="Nagwek1">
    <w:name w:val="heading 1"/>
    <w:basedOn w:val="Normalny"/>
    <w:next w:val="Normalny"/>
    <w:link w:val="Nagwek1Znak"/>
    <w:uiPriority w:val="9"/>
    <w:qFormat/>
    <w:rsid w:val="0007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C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1C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1C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1CF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751CF"/>
  </w:style>
  <w:style w:type="paragraph" w:styleId="Nagwek">
    <w:name w:val="header"/>
    <w:basedOn w:val="Normalny"/>
    <w:link w:val="NagwekZnak"/>
    <w:uiPriority w:val="99"/>
    <w:semiHidden/>
    <w:unhideWhenUsed/>
    <w:rsid w:val="000751C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7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1CF"/>
  </w:style>
  <w:style w:type="paragraph" w:customStyle="1" w:styleId="podtytul">
    <w:name w:val="podtytul"/>
    <w:basedOn w:val="Normalny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751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51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51CF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1C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1C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1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1CF"/>
    <w:rPr>
      <w:b/>
      <w:bCs/>
    </w:rPr>
  </w:style>
  <w:style w:type="character" w:customStyle="1" w:styleId="orcid-id-https">
    <w:name w:val="orcid-id-https"/>
    <w:basedOn w:val="Domylnaczcionkaakapitu"/>
    <w:rsid w:val="00F81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download/gfx/portalinformacyjny/pl/defaultaktualnosci/5463/285/7/1/m20190000279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3907</Words>
  <Characters>23445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7</cp:revision>
  <dcterms:created xsi:type="dcterms:W3CDTF">2020-04-14T15:09:00Z</dcterms:created>
  <dcterms:modified xsi:type="dcterms:W3CDTF">2020-04-24T14:09:00Z</dcterms:modified>
</cp:coreProperties>
</file>