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20" w:rsidRDefault="00133124" w:rsidP="004469EF">
      <w:pPr>
        <w:spacing w:line="23" w:lineRule="atLeast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82256A">
        <w:rPr>
          <w:b/>
          <w:bCs/>
          <w:sz w:val="28"/>
          <w:szCs w:val="28"/>
        </w:rPr>
        <w:t xml:space="preserve">Katalog </w:t>
      </w:r>
      <w:r w:rsidR="004456BF" w:rsidRPr="0082256A">
        <w:rPr>
          <w:b/>
          <w:bCs/>
          <w:sz w:val="28"/>
          <w:szCs w:val="28"/>
        </w:rPr>
        <w:t>tematyczny</w:t>
      </w:r>
      <w:r w:rsidRPr="0082256A">
        <w:rPr>
          <w:b/>
          <w:bCs/>
          <w:sz w:val="28"/>
          <w:szCs w:val="28"/>
        </w:rPr>
        <w:t xml:space="preserve"> </w:t>
      </w:r>
      <w:r w:rsidR="00487B4D" w:rsidRPr="0082256A">
        <w:rPr>
          <w:b/>
          <w:bCs/>
          <w:sz w:val="28"/>
          <w:szCs w:val="28"/>
        </w:rPr>
        <w:t xml:space="preserve">do programu </w:t>
      </w:r>
      <w:r w:rsidR="00A46BF5" w:rsidRPr="0082256A">
        <w:rPr>
          <w:b/>
          <w:bCs/>
          <w:sz w:val="28"/>
          <w:szCs w:val="28"/>
        </w:rPr>
        <w:t xml:space="preserve">uniwersyteckiego </w:t>
      </w:r>
      <w:r w:rsidR="004456BF" w:rsidRPr="0082256A">
        <w:rPr>
          <w:b/>
          <w:bCs/>
          <w:sz w:val="28"/>
          <w:szCs w:val="28"/>
        </w:rPr>
        <w:t>kursu</w:t>
      </w:r>
      <w:r w:rsidR="001268A2" w:rsidRPr="0082256A">
        <w:rPr>
          <w:b/>
          <w:bCs/>
          <w:sz w:val="28"/>
          <w:szCs w:val="28"/>
        </w:rPr>
        <w:t xml:space="preserve"> specjalistycznego języka polskiego</w:t>
      </w:r>
      <w:r w:rsidR="00A46BF5" w:rsidRPr="0082256A">
        <w:rPr>
          <w:b/>
          <w:bCs/>
          <w:sz w:val="28"/>
          <w:szCs w:val="28"/>
        </w:rPr>
        <w:t xml:space="preserve"> dla studentów </w:t>
      </w:r>
      <w:r w:rsidR="00354BAC" w:rsidRPr="0082256A">
        <w:rPr>
          <w:b/>
          <w:bCs/>
          <w:sz w:val="28"/>
          <w:szCs w:val="28"/>
        </w:rPr>
        <w:t>polonisty</w:t>
      </w:r>
      <w:r w:rsidR="00A46BF5" w:rsidRPr="0082256A">
        <w:rPr>
          <w:b/>
          <w:bCs/>
          <w:sz w:val="28"/>
          <w:szCs w:val="28"/>
        </w:rPr>
        <w:t>ki</w:t>
      </w:r>
    </w:p>
    <w:p w:rsidR="0082256A" w:rsidRPr="0082256A" w:rsidRDefault="0082256A" w:rsidP="004469EF">
      <w:pPr>
        <w:spacing w:line="23" w:lineRule="atLeast"/>
        <w:jc w:val="both"/>
        <w:rPr>
          <w:bCs/>
          <w:sz w:val="28"/>
          <w:szCs w:val="28"/>
        </w:rPr>
      </w:pPr>
    </w:p>
    <w:p w:rsidR="0082256A" w:rsidRPr="0082256A" w:rsidRDefault="0082256A" w:rsidP="004469EF">
      <w:pPr>
        <w:spacing w:after="0" w:line="23" w:lineRule="atLeast"/>
        <w:jc w:val="both"/>
        <w:rPr>
          <w:sz w:val="28"/>
          <w:szCs w:val="28"/>
        </w:rPr>
      </w:pPr>
      <w:r w:rsidRPr="0082256A">
        <w:rPr>
          <w:sz w:val="28"/>
          <w:szCs w:val="28"/>
        </w:rPr>
        <w:t>Małgorzata Gębka-Wolak</w:t>
      </w:r>
    </w:p>
    <w:p w:rsidR="0082256A" w:rsidRPr="0082256A" w:rsidRDefault="0082256A" w:rsidP="004469EF">
      <w:pPr>
        <w:spacing w:after="0" w:line="23" w:lineRule="atLeast"/>
        <w:jc w:val="both"/>
        <w:rPr>
          <w:sz w:val="28"/>
          <w:szCs w:val="28"/>
        </w:rPr>
      </w:pPr>
      <w:r w:rsidRPr="0082256A">
        <w:rPr>
          <w:sz w:val="28"/>
          <w:szCs w:val="28"/>
        </w:rPr>
        <w:t>Uniwersytet Mikołaja Kopernika</w:t>
      </w:r>
    </w:p>
    <w:p w:rsidR="0082256A" w:rsidRDefault="0082256A" w:rsidP="004469EF">
      <w:pPr>
        <w:spacing w:after="0" w:line="23" w:lineRule="atLeast"/>
        <w:jc w:val="both"/>
        <w:rPr>
          <w:sz w:val="28"/>
          <w:szCs w:val="28"/>
        </w:rPr>
      </w:pPr>
    </w:p>
    <w:p w:rsidR="0082256A" w:rsidRDefault="0082256A" w:rsidP="004469EF">
      <w:pPr>
        <w:spacing w:after="0" w:line="23" w:lineRule="atLeast"/>
        <w:jc w:val="both"/>
        <w:rPr>
          <w:bCs/>
          <w:sz w:val="28"/>
          <w:szCs w:val="28"/>
          <w:lang w:val="de-DE"/>
        </w:rPr>
      </w:pPr>
      <w:r w:rsidRPr="0082256A">
        <w:rPr>
          <w:sz w:val="28"/>
          <w:szCs w:val="28"/>
          <w:lang w:val="de-DE"/>
        </w:rPr>
        <w:t xml:space="preserve">Im Artikel wird ein Themenkatalog für den universitären fachbezogenen Fremdsprachenunterricht für Studierende der </w:t>
      </w:r>
      <w:proofErr w:type="spellStart"/>
      <w:r w:rsidRPr="0082256A">
        <w:rPr>
          <w:sz w:val="28"/>
          <w:szCs w:val="28"/>
          <w:lang w:val="de-DE"/>
        </w:rPr>
        <w:t>Polonistik</w:t>
      </w:r>
      <w:proofErr w:type="spellEnd"/>
      <w:r w:rsidRPr="0082256A">
        <w:rPr>
          <w:sz w:val="28"/>
          <w:szCs w:val="28"/>
          <w:lang w:val="de-DE"/>
        </w:rPr>
        <w:t xml:space="preserve"> vorgestellt, den die Autorin anhand </w:t>
      </w:r>
      <w:r w:rsidR="004469EF">
        <w:rPr>
          <w:sz w:val="28"/>
          <w:szCs w:val="28"/>
          <w:lang w:val="de-DE"/>
        </w:rPr>
        <w:t xml:space="preserve">der in der Arbeitsgruppe 2 </w:t>
      </w:r>
      <w:r w:rsidR="004469EF">
        <w:rPr>
          <w:bCs/>
          <w:sz w:val="28"/>
          <w:szCs w:val="28"/>
          <w:lang w:val="de-DE"/>
        </w:rPr>
        <w:t>(</w:t>
      </w:r>
      <w:r w:rsidR="004469EF" w:rsidRPr="004469EF">
        <w:rPr>
          <w:bCs/>
          <w:sz w:val="28"/>
          <w:szCs w:val="28"/>
          <w:lang w:val="de-DE"/>
        </w:rPr>
        <w:t>Sprachunterricht an Sprachenzentren und Hochschulen</w:t>
      </w:r>
      <w:r w:rsidR="004469EF">
        <w:rPr>
          <w:bCs/>
          <w:sz w:val="28"/>
          <w:szCs w:val="28"/>
          <w:lang w:val="de-DE"/>
        </w:rPr>
        <w:t>) geführten Diskussionen erarbeitet hat.</w:t>
      </w:r>
    </w:p>
    <w:p w:rsidR="004469EF" w:rsidRPr="0082256A" w:rsidRDefault="004469EF" w:rsidP="004469EF">
      <w:pPr>
        <w:spacing w:after="0" w:line="23" w:lineRule="atLeast"/>
        <w:jc w:val="both"/>
        <w:rPr>
          <w:sz w:val="28"/>
          <w:szCs w:val="28"/>
          <w:lang w:val="de-DE"/>
        </w:rPr>
      </w:pPr>
    </w:p>
    <w:p w:rsidR="00EE6E8B" w:rsidRPr="0082256A" w:rsidRDefault="00EE6E8B" w:rsidP="004469EF">
      <w:pPr>
        <w:spacing w:line="23" w:lineRule="atLeast"/>
        <w:jc w:val="both"/>
        <w:rPr>
          <w:b/>
          <w:sz w:val="28"/>
          <w:szCs w:val="28"/>
        </w:rPr>
      </w:pPr>
      <w:r w:rsidRPr="0082256A">
        <w:rPr>
          <w:b/>
          <w:sz w:val="28"/>
          <w:szCs w:val="28"/>
        </w:rPr>
        <w:t>1. Wprowadzenie</w:t>
      </w:r>
    </w:p>
    <w:p w:rsidR="00B16C2C" w:rsidRPr="0082256A" w:rsidRDefault="00C02458" w:rsidP="004469EF">
      <w:pPr>
        <w:spacing w:line="23" w:lineRule="atLeast"/>
        <w:jc w:val="both"/>
        <w:rPr>
          <w:sz w:val="28"/>
          <w:szCs w:val="28"/>
        </w:rPr>
      </w:pPr>
      <w:r w:rsidRPr="0082256A">
        <w:rPr>
          <w:sz w:val="28"/>
          <w:szCs w:val="28"/>
        </w:rPr>
        <w:t xml:space="preserve">Jednym z tematów, </w:t>
      </w:r>
      <w:r w:rsidR="00487B4D" w:rsidRPr="0082256A">
        <w:rPr>
          <w:sz w:val="28"/>
          <w:szCs w:val="28"/>
        </w:rPr>
        <w:t>nad którym</w:t>
      </w:r>
      <w:r w:rsidR="00EE6E8B" w:rsidRPr="0082256A">
        <w:rPr>
          <w:sz w:val="28"/>
          <w:szCs w:val="28"/>
        </w:rPr>
        <w:t>i</w:t>
      </w:r>
      <w:r w:rsidR="00487B4D" w:rsidRPr="0082256A">
        <w:rPr>
          <w:sz w:val="28"/>
          <w:szCs w:val="28"/>
        </w:rPr>
        <w:t xml:space="preserve"> pracowano</w:t>
      </w:r>
      <w:r w:rsidRPr="0082256A">
        <w:rPr>
          <w:sz w:val="28"/>
          <w:szCs w:val="28"/>
        </w:rPr>
        <w:t xml:space="preserve"> w ramach drugiej grupy roboczej,</w:t>
      </w:r>
      <w:r w:rsidR="00487B4D" w:rsidRPr="0082256A">
        <w:rPr>
          <w:sz w:val="28"/>
          <w:szCs w:val="28"/>
        </w:rPr>
        <w:t xml:space="preserve"> </w:t>
      </w:r>
      <w:r w:rsidRPr="0082256A">
        <w:rPr>
          <w:sz w:val="28"/>
          <w:szCs w:val="28"/>
        </w:rPr>
        <w:t>były formaty uniwersyteckich kursów języka specjalistycznego</w:t>
      </w:r>
      <w:r w:rsidR="005E26B6" w:rsidRPr="0082256A">
        <w:rPr>
          <w:sz w:val="28"/>
          <w:szCs w:val="28"/>
        </w:rPr>
        <w:t xml:space="preserve">. </w:t>
      </w:r>
      <w:r w:rsidR="00A9262D" w:rsidRPr="0082256A">
        <w:rPr>
          <w:sz w:val="28"/>
          <w:szCs w:val="28"/>
        </w:rPr>
        <w:t xml:space="preserve">Uwagę skoncentrowano na zajęciach z polskiego języka specjalistycznego, które znajdują się w programie studiów polonistycznych oferowanych studentom obcokrajowcom. </w:t>
      </w:r>
    </w:p>
    <w:p w:rsidR="00B16C2C" w:rsidRPr="0082256A" w:rsidRDefault="002F511D" w:rsidP="004469EF">
      <w:pPr>
        <w:spacing w:line="23" w:lineRule="atLeast"/>
        <w:jc w:val="both"/>
        <w:rPr>
          <w:sz w:val="28"/>
          <w:szCs w:val="28"/>
        </w:rPr>
      </w:pPr>
      <w:r w:rsidRPr="0082256A">
        <w:rPr>
          <w:sz w:val="28"/>
          <w:szCs w:val="28"/>
        </w:rPr>
        <w:t xml:space="preserve">Jak wiadomo, </w:t>
      </w:r>
      <w:r w:rsidR="00A9262D" w:rsidRPr="0082256A">
        <w:rPr>
          <w:sz w:val="28"/>
          <w:szCs w:val="28"/>
        </w:rPr>
        <w:t>z</w:t>
      </w:r>
      <w:r w:rsidR="00487B4D" w:rsidRPr="0082256A">
        <w:rPr>
          <w:sz w:val="28"/>
          <w:szCs w:val="28"/>
        </w:rPr>
        <w:t xml:space="preserve">adaniem </w:t>
      </w:r>
      <w:r w:rsidR="00DE5463" w:rsidRPr="0082256A">
        <w:rPr>
          <w:sz w:val="28"/>
          <w:szCs w:val="28"/>
        </w:rPr>
        <w:t>kursu języka specjalistycznego</w:t>
      </w:r>
      <w:r w:rsidR="005E26B6" w:rsidRPr="0082256A">
        <w:rPr>
          <w:sz w:val="28"/>
          <w:szCs w:val="28"/>
        </w:rPr>
        <w:t xml:space="preserve"> powinno być</w:t>
      </w:r>
      <w:r w:rsidR="00A46BF5" w:rsidRPr="0082256A">
        <w:rPr>
          <w:sz w:val="28"/>
          <w:szCs w:val="28"/>
        </w:rPr>
        <w:t xml:space="preserve"> </w:t>
      </w:r>
      <w:r w:rsidR="005E26B6" w:rsidRPr="0082256A">
        <w:rPr>
          <w:sz w:val="28"/>
          <w:szCs w:val="28"/>
        </w:rPr>
        <w:t xml:space="preserve"> </w:t>
      </w:r>
      <w:r w:rsidR="00487B4D" w:rsidRPr="0082256A">
        <w:rPr>
          <w:sz w:val="28"/>
          <w:szCs w:val="28"/>
        </w:rPr>
        <w:t>przygotowanie do komunikowania się w danym środowisku zawodowym</w:t>
      </w:r>
      <w:r w:rsidRPr="0082256A">
        <w:rPr>
          <w:sz w:val="28"/>
          <w:szCs w:val="28"/>
        </w:rPr>
        <w:t>. Jaki</w:t>
      </w:r>
      <w:r w:rsidR="00B16C2C" w:rsidRPr="0082256A">
        <w:rPr>
          <w:sz w:val="28"/>
          <w:szCs w:val="28"/>
        </w:rPr>
        <w:t xml:space="preserve"> w związku z tym </w:t>
      </w:r>
      <w:r w:rsidRPr="0082256A">
        <w:rPr>
          <w:sz w:val="28"/>
          <w:szCs w:val="28"/>
        </w:rPr>
        <w:t>profil powinien mieć kurs prowadzony na studiach polonistycznych? Jakie treści należy włączyć do programu</w:t>
      </w:r>
      <w:r w:rsidR="00B16C2C" w:rsidRPr="0082256A">
        <w:rPr>
          <w:sz w:val="28"/>
          <w:szCs w:val="28"/>
        </w:rPr>
        <w:t xml:space="preserve"> specjalistycznego oferowanego niespecjalistom, bo przecież studenci polonistyk zasadniczo nie mają doświadczeń zawodowych, a niejednokrotnie także sprecyzowan</w:t>
      </w:r>
      <w:r w:rsidR="004F415D" w:rsidRPr="0082256A">
        <w:rPr>
          <w:sz w:val="28"/>
          <w:szCs w:val="28"/>
        </w:rPr>
        <w:t>ej ścieżki profesjonalnej kariery</w:t>
      </w:r>
      <w:r w:rsidR="00B16C2C" w:rsidRPr="0082256A">
        <w:rPr>
          <w:sz w:val="28"/>
          <w:szCs w:val="28"/>
        </w:rPr>
        <w:t>.</w:t>
      </w:r>
      <w:r w:rsidRPr="0082256A">
        <w:rPr>
          <w:sz w:val="28"/>
          <w:szCs w:val="28"/>
        </w:rPr>
        <w:t xml:space="preserve"> Na takie pytania starali się odpowiedzieć uczestnicy warsztatów</w:t>
      </w:r>
      <w:r w:rsidR="00133124" w:rsidRPr="0082256A">
        <w:rPr>
          <w:sz w:val="28"/>
          <w:szCs w:val="28"/>
        </w:rPr>
        <w:t>.</w:t>
      </w:r>
      <w:r w:rsidR="00B16C2C" w:rsidRPr="0082256A">
        <w:rPr>
          <w:sz w:val="28"/>
          <w:szCs w:val="28"/>
        </w:rPr>
        <w:t xml:space="preserve"> </w:t>
      </w:r>
      <w:r w:rsidR="00133124" w:rsidRPr="0082256A">
        <w:rPr>
          <w:sz w:val="28"/>
          <w:szCs w:val="28"/>
        </w:rPr>
        <w:t xml:space="preserve">Przeprowadzona </w:t>
      </w:r>
      <w:r w:rsidR="00DE3505" w:rsidRPr="0082256A">
        <w:rPr>
          <w:sz w:val="28"/>
          <w:szCs w:val="28"/>
        </w:rPr>
        <w:t xml:space="preserve">w grupie </w:t>
      </w:r>
      <w:r w:rsidR="00133124" w:rsidRPr="0082256A">
        <w:rPr>
          <w:sz w:val="28"/>
          <w:szCs w:val="28"/>
        </w:rPr>
        <w:t>d</w:t>
      </w:r>
      <w:r w:rsidR="00B16C2C" w:rsidRPr="0082256A">
        <w:rPr>
          <w:sz w:val="28"/>
          <w:szCs w:val="28"/>
        </w:rPr>
        <w:t>yskusj</w:t>
      </w:r>
      <w:r w:rsidR="00133124" w:rsidRPr="0082256A">
        <w:rPr>
          <w:sz w:val="28"/>
          <w:szCs w:val="28"/>
        </w:rPr>
        <w:t>a stała się podstawą do przygotowania zap</w:t>
      </w:r>
      <w:r w:rsidR="004456BF" w:rsidRPr="0082256A">
        <w:rPr>
          <w:sz w:val="28"/>
          <w:szCs w:val="28"/>
        </w:rPr>
        <w:t>rezentowanego poniżej katalogu tematycznego</w:t>
      </w:r>
      <w:r w:rsidR="00133124" w:rsidRPr="0082256A">
        <w:rPr>
          <w:sz w:val="28"/>
          <w:szCs w:val="28"/>
        </w:rPr>
        <w:t xml:space="preserve"> do programu specjalistycznego języka polskiego </w:t>
      </w:r>
      <w:r w:rsidR="004F415D" w:rsidRPr="0082256A">
        <w:rPr>
          <w:sz w:val="28"/>
          <w:szCs w:val="28"/>
        </w:rPr>
        <w:t>dla studentów polonistyk</w:t>
      </w:r>
      <w:r w:rsidR="004469EF">
        <w:rPr>
          <w:sz w:val="28"/>
          <w:szCs w:val="28"/>
        </w:rPr>
        <w:t>.</w:t>
      </w:r>
    </w:p>
    <w:p w:rsidR="00F576EC" w:rsidRPr="0082256A" w:rsidRDefault="00EE6E8B" w:rsidP="004469EF">
      <w:pPr>
        <w:spacing w:line="23" w:lineRule="atLeast"/>
        <w:jc w:val="both"/>
        <w:rPr>
          <w:b/>
          <w:sz w:val="28"/>
          <w:szCs w:val="28"/>
        </w:rPr>
      </w:pPr>
      <w:r w:rsidRPr="0082256A">
        <w:rPr>
          <w:b/>
          <w:sz w:val="28"/>
          <w:szCs w:val="28"/>
        </w:rPr>
        <w:t xml:space="preserve">2. </w:t>
      </w:r>
      <w:r w:rsidR="00F16DDA" w:rsidRPr="0082256A">
        <w:rPr>
          <w:b/>
          <w:sz w:val="28"/>
          <w:szCs w:val="28"/>
        </w:rPr>
        <w:t>Ustalenia wstępne: p</w:t>
      </w:r>
      <w:r w:rsidR="00F576EC" w:rsidRPr="0082256A">
        <w:rPr>
          <w:b/>
          <w:sz w:val="28"/>
          <w:szCs w:val="28"/>
        </w:rPr>
        <w:t>rofil uczestnika kursu</w:t>
      </w:r>
      <w:r w:rsidR="00F16DDA" w:rsidRPr="0082256A">
        <w:rPr>
          <w:b/>
          <w:sz w:val="28"/>
          <w:szCs w:val="28"/>
        </w:rPr>
        <w:t xml:space="preserve"> i </w:t>
      </w:r>
      <w:r w:rsidR="008862CF" w:rsidRPr="0082256A">
        <w:rPr>
          <w:b/>
          <w:sz w:val="28"/>
          <w:szCs w:val="28"/>
        </w:rPr>
        <w:t>zasady</w:t>
      </w:r>
      <w:r w:rsidR="00F16DDA" w:rsidRPr="0082256A">
        <w:rPr>
          <w:b/>
          <w:sz w:val="28"/>
          <w:szCs w:val="28"/>
        </w:rPr>
        <w:t xml:space="preserve"> doboru treści programowych</w:t>
      </w:r>
    </w:p>
    <w:p w:rsidR="00B92EC0" w:rsidRPr="0082256A" w:rsidRDefault="00961292" w:rsidP="004469EF">
      <w:pPr>
        <w:spacing w:line="23" w:lineRule="atLeast"/>
        <w:jc w:val="both"/>
        <w:rPr>
          <w:sz w:val="28"/>
          <w:szCs w:val="28"/>
        </w:rPr>
      </w:pPr>
      <w:r w:rsidRPr="0082256A">
        <w:rPr>
          <w:sz w:val="28"/>
          <w:szCs w:val="28"/>
        </w:rPr>
        <w:t>Opracowanie</w:t>
      </w:r>
      <w:r w:rsidR="00840577" w:rsidRPr="0082256A">
        <w:rPr>
          <w:sz w:val="28"/>
          <w:szCs w:val="28"/>
        </w:rPr>
        <w:t xml:space="preserve"> programu wymaga odwołania się</w:t>
      </w:r>
      <w:r w:rsidR="002F0EEF" w:rsidRPr="0082256A">
        <w:rPr>
          <w:sz w:val="28"/>
          <w:szCs w:val="28"/>
        </w:rPr>
        <w:t xml:space="preserve"> </w:t>
      </w:r>
      <w:r w:rsidR="00840577" w:rsidRPr="0082256A">
        <w:rPr>
          <w:sz w:val="28"/>
          <w:szCs w:val="28"/>
        </w:rPr>
        <w:t xml:space="preserve">do </w:t>
      </w:r>
      <w:r w:rsidR="002F0EEF" w:rsidRPr="0082256A">
        <w:rPr>
          <w:sz w:val="28"/>
          <w:szCs w:val="28"/>
        </w:rPr>
        <w:t xml:space="preserve">profilu uczestnika kursu. </w:t>
      </w:r>
      <w:r w:rsidR="00840577" w:rsidRPr="0082256A">
        <w:rPr>
          <w:sz w:val="28"/>
          <w:szCs w:val="28"/>
        </w:rPr>
        <w:t>W naszym przypadku j</w:t>
      </w:r>
      <w:r w:rsidR="002F0EEF" w:rsidRPr="0082256A">
        <w:rPr>
          <w:sz w:val="28"/>
          <w:szCs w:val="28"/>
        </w:rPr>
        <w:t xml:space="preserve">est nim </w:t>
      </w:r>
      <w:r w:rsidR="00CF6806" w:rsidRPr="0082256A">
        <w:rPr>
          <w:sz w:val="28"/>
          <w:szCs w:val="28"/>
        </w:rPr>
        <w:t>student zagranicznej polonistyki lub filologii polskiej jako obcej</w:t>
      </w:r>
      <w:r w:rsidRPr="0082256A">
        <w:rPr>
          <w:sz w:val="28"/>
          <w:szCs w:val="28"/>
        </w:rPr>
        <w:t>,</w:t>
      </w:r>
      <w:r w:rsidR="00CF6806" w:rsidRPr="0082256A">
        <w:rPr>
          <w:sz w:val="28"/>
          <w:szCs w:val="28"/>
        </w:rPr>
        <w:t xml:space="preserve"> </w:t>
      </w:r>
      <w:r w:rsidR="00130D5E" w:rsidRPr="0082256A">
        <w:rPr>
          <w:sz w:val="28"/>
          <w:szCs w:val="28"/>
        </w:rPr>
        <w:t>kierunku prowadzonego</w:t>
      </w:r>
      <w:r w:rsidR="00CF6806" w:rsidRPr="0082256A">
        <w:rPr>
          <w:sz w:val="28"/>
          <w:szCs w:val="28"/>
        </w:rPr>
        <w:t xml:space="preserve"> na polskich uniwersytetach</w:t>
      </w:r>
      <w:r w:rsidR="002F0EEF" w:rsidRPr="0082256A">
        <w:rPr>
          <w:sz w:val="28"/>
          <w:szCs w:val="28"/>
        </w:rPr>
        <w:t>.</w:t>
      </w:r>
      <w:r w:rsidR="00840577" w:rsidRPr="0082256A">
        <w:rPr>
          <w:sz w:val="28"/>
          <w:szCs w:val="28"/>
        </w:rPr>
        <w:t xml:space="preserve"> Zakładając, że kurs specjalistyczny odbędzie się podczas trzeciego roku nauki, poziom znajomości polskiego można określić na A2</w:t>
      </w:r>
      <w:r w:rsidR="00130D5E" w:rsidRPr="0082256A">
        <w:rPr>
          <w:sz w:val="28"/>
          <w:szCs w:val="28"/>
        </w:rPr>
        <w:t>+</w:t>
      </w:r>
      <w:r w:rsidR="00A66845" w:rsidRPr="0082256A">
        <w:rPr>
          <w:sz w:val="28"/>
          <w:szCs w:val="28"/>
        </w:rPr>
        <w:t>/</w:t>
      </w:r>
      <w:r w:rsidR="00840577" w:rsidRPr="0082256A">
        <w:rPr>
          <w:sz w:val="28"/>
          <w:szCs w:val="28"/>
        </w:rPr>
        <w:t xml:space="preserve">B1. </w:t>
      </w:r>
      <w:r w:rsidR="00CF6806" w:rsidRPr="0082256A">
        <w:rPr>
          <w:sz w:val="28"/>
          <w:szCs w:val="28"/>
        </w:rPr>
        <w:t xml:space="preserve">Najważniejszym elementem profilu są </w:t>
      </w:r>
      <w:r w:rsidR="00C4396F" w:rsidRPr="0082256A">
        <w:rPr>
          <w:sz w:val="28"/>
          <w:szCs w:val="28"/>
        </w:rPr>
        <w:t>kształcone</w:t>
      </w:r>
      <w:r w:rsidR="00CF6806" w:rsidRPr="0082256A">
        <w:rPr>
          <w:sz w:val="28"/>
          <w:szCs w:val="28"/>
        </w:rPr>
        <w:t xml:space="preserve"> </w:t>
      </w:r>
      <w:r w:rsidR="00C4396F" w:rsidRPr="0082256A">
        <w:rPr>
          <w:sz w:val="28"/>
          <w:szCs w:val="28"/>
        </w:rPr>
        <w:t xml:space="preserve">kompetencje </w:t>
      </w:r>
      <w:r w:rsidR="00130D5E" w:rsidRPr="0082256A">
        <w:rPr>
          <w:sz w:val="28"/>
          <w:szCs w:val="28"/>
        </w:rPr>
        <w:t>profesjonalne</w:t>
      </w:r>
      <w:r w:rsidR="00CF6806" w:rsidRPr="0082256A">
        <w:rPr>
          <w:sz w:val="28"/>
          <w:szCs w:val="28"/>
        </w:rPr>
        <w:t xml:space="preserve">, bo to one wpłyną bezpośrednio na merytoryczną zawartość kursu. Biorąc pod uwagę kariery zawodowe absolwentów zagranicznych polonistyk, a także ich oczekiwania, można założyć, że </w:t>
      </w:r>
      <w:r w:rsidR="00C4396F" w:rsidRPr="0082256A">
        <w:rPr>
          <w:sz w:val="28"/>
          <w:szCs w:val="28"/>
        </w:rPr>
        <w:t xml:space="preserve">absolwenci </w:t>
      </w:r>
      <w:r w:rsidR="00354BAC" w:rsidRPr="0082256A">
        <w:rPr>
          <w:sz w:val="28"/>
          <w:szCs w:val="28"/>
        </w:rPr>
        <w:t>studiów</w:t>
      </w:r>
      <w:r w:rsidR="00C4396F" w:rsidRPr="0082256A">
        <w:rPr>
          <w:sz w:val="28"/>
          <w:szCs w:val="28"/>
        </w:rPr>
        <w:t xml:space="preserve"> będą pracować </w:t>
      </w:r>
      <w:r w:rsidR="00B92EC0" w:rsidRPr="0082256A">
        <w:rPr>
          <w:sz w:val="28"/>
          <w:szCs w:val="28"/>
        </w:rPr>
        <w:t xml:space="preserve">na stanowiskach związanych z tłumaczeniami bądź komunikacją marketingową </w:t>
      </w:r>
      <w:r w:rsidR="00C4396F" w:rsidRPr="0082256A">
        <w:rPr>
          <w:sz w:val="28"/>
          <w:szCs w:val="28"/>
        </w:rPr>
        <w:t>w firmach międzynarodowych</w:t>
      </w:r>
      <w:r w:rsidR="00B92EC0" w:rsidRPr="0082256A">
        <w:rPr>
          <w:sz w:val="28"/>
          <w:szCs w:val="28"/>
        </w:rPr>
        <w:t xml:space="preserve"> współpracujących z polskimi, </w:t>
      </w:r>
      <w:r w:rsidR="00E12E29" w:rsidRPr="0082256A">
        <w:rPr>
          <w:sz w:val="28"/>
          <w:szCs w:val="28"/>
        </w:rPr>
        <w:t>w tym mających siedziby w Polsce</w:t>
      </w:r>
      <w:r w:rsidR="00C4396F" w:rsidRPr="0082256A">
        <w:rPr>
          <w:sz w:val="28"/>
          <w:szCs w:val="28"/>
        </w:rPr>
        <w:t xml:space="preserve">. </w:t>
      </w:r>
      <w:r w:rsidR="00F576EC" w:rsidRPr="0082256A">
        <w:rPr>
          <w:sz w:val="28"/>
          <w:szCs w:val="28"/>
        </w:rPr>
        <w:t>Branż</w:t>
      </w:r>
      <w:r w:rsidR="00587DD7" w:rsidRPr="0082256A">
        <w:rPr>
          <w:sz w:val="28"/>
          <w:szCs w:val="28"/>
        </w:rPr>
        <w:t>ami</w:t>
      </w:r>
      <w:r w:rsidR="00F576EC" w:rsidRPr="0082256A">
        <w:rPr>
          <w:sz w:val="28"/>
          <w:szCs w:val="28"/>
        </w:rPr>
        <w:t xml:space="preserve"> preferowan</w:t>
      </w:r>
      <w:r w:rsidR="00587DD7" w:rsidRPr="0082256A">
        <w:rPr>
          <w:sz w:val="28"/>
          <w:szCs w:val="28"/>
        </w:rPr>
        <w:t>ymi</w:t>
      </w:r>
      <w:r w:rsidR="00F576EC" w:rsidRPr="0082256A">
        <w:rPr>
          <w:sz w:val="28"/>
          <w:szCs w:val="28"/>
        </w:rPr>
        <w:t xml:space="preserve"> wydaj</w:t>
      </w:r>
      <w:r w:rsidR="00587DD7" w:rsidRPr="0082256A">
        <w:rPr>
          <w:sz w:val="28"/>
          <w:szCs w:val="28"/>
        </w:rPr>
        <w:t>ą</w:t>
      </w:r>
      <w:r w:rsidR="00F576EC" w:rsidRPr="0082256A">
        <w:rPr>
          <w:sz w:val="28"/>
          <w:szCs w:val="28"/>
        </w:rPr>
        <w:t xml:space="preserve"> się </w:t>
      </w:r>
      <w:r w:rsidR="00587DD7" w:rsidRPr="0082256A">
        <w:rPr>
          <w:sz w:val="28"/>
          <w:szCs w:val="28"/>
        </w:rPr>
        <w:t>natomiast handel i</w:t>
      </w:r>
      <w:r w:rsidR="00F576EC" w:rsidRPr="0082256A">
        <w:rPr>
          <w:sz w:val="28"/>
          <w:szCs w:val="28"/>
        </w:rPr>
        <w:t xml:space="preserve"> turystyka. </w:t>
      </w:r>
      <w:r w:rsidR="00133124" w:rsidRPr="0082256A">
        <w:rPr>
          <w:sz w:val="28"/>
          <w:szCs w:val="28"/>
        </w:rPr>
        <w:t xml:space="preserve">Z </w:t>
      </w:r>
      <w:r w:rsidR="00133124" w:rsidRPr="0082256A">
        <w:rPr>
          <w:sz w:val="28"/>
          <w:szCs w:val="28"/>
        </w:rPr>
        <w:lastRenderedPageBreak/>
        <w:t>tego względu</w:t>
      </w:r>
      <w:r w:rsidR="00B92EC0" w:rsidRPr="0082256A">
        <w:rPr>
          <w:sz w:val="28"/>
          <w:szCs w:val="28"/>
        </w:rPr>
        <w:t xml:space="preserve"> absolwenci polonistyk</w:t>
      </w:r>
      <w:r w:rsidR="00133124" w:rsidRPr="0082256A">
        <w:rPr>
          <w:sz w:val="28"/>
          <w:szCs w:val="28"/>
        </w:rPr>
        <w:t xml:space="preserve"> powinni </w:t>
      </w:r>
      <w:r w:rsidR="00DE3505" w:rsidRPr="0082256A">
        <w:rPr>
          <w:sz w:val="28"/>
          <w:szCs w:val="28"/>
        </w:rPr>
        <w:t>mieć wiedzę</w:t>
      </w:r>
      <w:r w:rsidR="00133124" w:rsidRPr="0082256A">
        <w:rPr>
          <w:sz w:val="28"/>
          <w:szCs w:val="28"/>
        </w:rPr>
        <w:t xml:space="preserve"> </w:t>
      </w:r>
      <w:r w:rsidR="00DE3505" w:rsidRPr="0082256A">
        <w:rPr>
          <w:sz w:val="28"/>
          <w:szCs w:val="28"/>
        </w:rPr>
        <w:t>o</w:t>
      </w:r>
      <w:r w:rsidR="00133124" w:rsidRPr="0082256A">
        <w:rPr>
          <w:sz w:val="28"/>
          <w:szCs w:val="28"/>
        </w:rPr>
        <w:t xml:space="preserve"> realiach pracy w Polsce </w:t>
      </w:r>
      <w:r w:rsidR="00DE3505" w:rsidRPr="0082256A">
        <w:rPr>
          <w:sz w:val="28"/>
          <w:szCs w:val="28"/>
        </w:rPr>
        <w:t>i umiejętności językowe pozwalające poruszać się na polskim rynku pracy.</w:t>
      </w:r>
      <w:r w:rsidR="00587DD7" w:rsidRPr="0082256A">
        <w:rPr>
          <w:sz w:val="28"/>
          <w:szCs w:val="28"/>
        </w:rPr>
        <w:tab/>
      </w:r>
    </w:p>
    <w:p w:rsidR="00D24B21" w:rsidRPr="0082256A" w:rsidRDefault="00D24B21" w:rsidP="004469EF">
      <w:pPr>
        <w:spacing w:line="23" w:lineRule="atLeast"/>
        <w:jc w:val="both"/>
        <w:rPr>
          <w:sz w:val="28"/>
          <w:szCs w:val="28"/>
        </w:rPr>
      </w:pPr>
      <w:r w:rsidRPr="0082256A">
        <w:rPr>
          <w:sz w:val="28"/>
          <w:szCs w:val="28"/>
        </w:rPr>
        <w:t>R</w:t>
      </w:r>
      <w:r w:rsidR="00701375" w:rsidRPr="0082256A">
        <w:rPr>
          <w:sz w:val="28"/>
          <w:szCs w:val="28"/>
        </w:rPr>
        <w:t>amy czasowe kursu</w:t>
      </w:r>
      <w:r w:rsidRPr="0082256A">
        <w:rPr>
          <w:sz w:val="28"/>
          <w:szCs w:val="28"/>
        </w:rPr>
        <w:t xml:space="preserve"> są – jak wiadomo – mocno ograniczone. Na przykład w programie filologii polskiej jako obcej na Wydziale Filologicznym Uniwersytetu Mikołaja Kopernika w Toruniu </w:t>
      </w:r>
      <w:r w:rsidR="00A66845" w:rsidRPr="0082256A">
        <w:rPr>
          <w:sz w:val="28"/>
          <w:szCs w:val="28"/>
        </w:rPr>
        <w:t>jest</w:t>
      </w:r>
      <w:r w:rsidRPr="0082256A">
        <w:rPr>
          <w:sz w:val="28"/>
          <w:szCs w:val="28"/>
        </w:rPr>
        <w:t xml:space="preserve"> do dyspozycji po </w:t>
      </w:r>
      <w:r w:rsidR="00FC5A22" w:rsidRPr="0082256A">
        <w:rPr>
          <w:sz w:val="28"/>
          <w:szCs w:val="28"/>
        </w:rPr>
        <w:t>30 godzin w semestr</w:t>
      </w:r>
      <w:r w:rsidRPr="0082256A">
        <w:rPr>
          <w:sz w:val="28"/>
          <w:szCs w:val="28"/>
        </w:rPr>
        <w:t>ach</w:t>
      </w:r>
      <w:r w:rsidR="00FC5A22" w:rsidRPr="0082256A">
        <w:rPr>
          <w:sz w:val="28"/>
          <w:szCs w:val="28"/>
        </w:rPr>
        <w:t xml:space="preserve"> </w:t>
      </w:r>
      <w:r w:rsidR="00130D5E" w:rsidRPr="0082256A">
        <w:rPr>
          <w:sz w:val="28"/>
          <w:szCs w:val="28"/>
        </w:rPr>
        <w:t>zimowym i letnim</w:t>
      </w:r>
      <w:r w:rsidRPr="0082256A">
        <w:rPr>
          <w:sz w:val="28"/>
          <w:szCs w:val="28"/>
        </w:rPr>
        <w:t>.</w:t>
      </w:r>
      <w:r w:rsidR="00701375" w:rsidRPr="0082256A">
        <w:rPr>
          <w:sz w:val="28"/>
          <w:szCs w:val="28"/>
        </w:rPr>
        <w:t xml:space="preserve"> </w:t>
      </w:r>
      <w:r w:rsidRPr="0082256A">
        <w:rPr>
          <w:sz w:val="28"/>
          <w:szCs w:val="28"/>
        </w:rPr>
        <w:t>Czas ten należy wykorzystać najefektywniej, planując jak</w:t>
      </w:r>
      <w:r w:rsidR="00701375" w:rsidRPr="0082256A">
        <w:rPr>
          <w:sz w:val="28"/>
          <w:szCs w:val="28"/>
        </w:rPr>
        <w:t xml:space="preserve"> </w:t>
      </w:r>
      <w:r w:rsidRPr="0082256A">
        <w:rPr>
          <w:sz w:val="28"/>
          <w:szCs w:val="28"/>
        </w:rPr>
        <w:t xml:space="preserve">najbardziej przydatny zestaw </w:t>
      </w:r>
      <w:r w:rsidR="00701375" w:rsidRPr="0082256A">
        <w:rPr>
          <w:sz w:val="28"/>
          <w:szCs w:val="28"/>
        </w:rPr>
        <w:t>temat</w:t>
      </w:r>
      <w:r w:rsidRPr="0082256A">
        <w:rPr>
          <w:sz w:val="28"/>
          <w:szCs w:val="28"/>
        </w:rPr>
        <w:t>ów</w:t>
      </w:r>
      <w:r w:rsidR="00130D5E" w:rsidRPr="0082256A">
        <w:rPr>
          <w:sz w:val="28"/>
          <w:szCs w:val="28"/>
        </w:rPr>
        <w:t xml:space="preserve"> do omówienia</w:t>
      </w:r>
      <w:r w:rsidR="00EE6E8B" w:rsidRPr="0082256A">
        <w:rPr>
          <w:sz w:val="28"/>
          <w:szCs w:val="28"/>
        </w:rPr>
        <w:t>, do których w dalszej kolejności zostanie dopasowany mat</w:t>
      </w:r>
      <w:r w:rsidR="004469EF">
        <w:rPr>
          <w:sz w:val="28"/>
          <w:szCs w:val="28"/>
        </w:rPr>
        <w:t>eriał leksykalny i gramatyczny.</w:t>
      </w:r>
    </w:p>
    <w:p w:rsidR="00EC3E2F" w:rsidRPr="0082256A" w:rsidRDefault="00666D1D" w:rsidP="004469EF">
      <w:pPr>
        <w:spacing w:line="23" w:lineRule="atLeast"/>
        <w:jc w:val="both"/>
        <w:rPr>
          <w:sz w:val="28"/>
          <w:szCs w:val="28"/>
        </w:rPr>
      </w:pPr>
      <w:r w:rsidRPr="0082256A">
        <w:rPr>
          <w:sz w:val="28"/>
          <w:szCs w:val="28"/>
        </w:rPr>
        <w:t xml:space="preserve">W czasie warsztatów </w:t>
      </w:r>
      <w:r w:rsidR="00D24B21" w:rsidRPr="0082256A">
        <w:rPr>
          <w:sz w:val="28"/>
          <w:szCs w:val="28"/>
        </w:rPr>
        <w:t xml:space="preserve">we Frankfurcie </w:t>
      </w:r>
      <w:r w:rsidRPr="0082256A">
        <w:rPr>
          <w:sz w:val="28"/>
          <w:szCs w:val="28"/>
        </w:rPr>
        <w:t xml:space="preserve">ustalono, że </w:t>
      </w:r>
      <w:r w:rsidR="00EE6E8B" w:rsidRPr="0082256A">
        <w:rPr>
          <w:sz w:val="28"/>
          <w:szCs w:val="28"/>
        </w:rPr>
        <w:t>najważniejszym kryterium doboru zagadnień do programu</w:t>
      </w:r>
      <w:r w:rsidRPr="0082256A">
        <w:rPr>
          <w:sz w:val="28"/>
          <w:szCs w:val="28"/>
        </w:rPr>
        <w:t xml:space="preserve"> powin</w:t>
      </w:r>
      <w:r w:rsidR="00130D5E" w:rsidRPr="0082256A">
        <w:rPr>
          <w:sz w:val="28"/>
          <w:szCs w:val="28"/>
        </w:rPr>
        <w:t>n</w:t>
      </w:r>
      <w:r w:rsidR="00A66845" w:rsidRPr="0082256A">
        <w:rPr>
          <w:sz w:val="28"/>
          <w:szCs w:val="28"/>
        </w:rPr>
        <w:t>a</w:t>
      </w:r>
      <w:r w:rsidRPr="0082256A">
        <w:rPr>
          <w:sz w:val="28"/>
          <w:szCs w:val="28"/>
        </w:rPr>
        <w:t xml:space="preserve"> </w:t>
      </w:r>
      <w:r w:rsidR="00130D5E" w:rsidRPr="0082256A">
        <w:rPr>
          <w:sz w:val="28"/>
          <w:szCs w:val="28"/>
        </w:rPr>
        <w:t xml:space="preserve">być </w:t>
      </w:r>
      <w:r w:rsidR="006F77E3" w:rsidRPr="0082256A">
        <w:rPr>
          <w:sz w:val="28"/>
          <w:szCs w:val="28"/>
        </w:rPr>
        <w:t>przydatność do realizacji</w:t>
      </w:r>
      <w:r w:rsidR="00EE6E8B" w:rsidRPr="0082256A">
        <w:rPr>
          <w:sz w:val="28"/>
          <w:szCs w:val="28"/>
        </w:rPr>
        <w:t xml:space="preserve"> </w:t>
      </w:r>
      <w:r w:rsidR="006F77E3" w:rsidRPr="0082256A">
        <w:rPr>
          <w:sz w:val="28"/>
          <w:szCs w:val="28"/>
        </w:rPr>
        <w:t xml:space="preserve">głównego </w:t>
      </w:r>
      <w:r w:rsidR="00EE6E8B" w:rsidRPr="0082256A">
        <w:rPr>
          <w:sz w:val="28"/>
          <w:szCs w:val="28"/>
        </w:rPr>
        <w:t xml:space="preserve">zadania kursu, a mianowicie </w:t>
      </w:r>
      <w:r w:rsidRPr="0082256A">
        <w:rPr>
          <w:sz w:val="28"/>
          <w:szCs w:val="28"/>
        </w:rPr>
        <w:t>wprowadz</w:t>
      </w:r>
      <w:r w:rsidR="00EE6E8B" w:rsidRPr="0082256A">
        <w:rPr>
          <w:sz w:val="28"/>
          <w:szCs w:val="28"/>
        </w:rPr>
        <w:t>a</w:t>
      </w:r>
      <w:r w:rsidR="00130D5E" w:rsidRPr="0082256A">
        <w:rPr>
          <w:sz w:val="28"/>
          <w:szCs w:val="28"/>
        </w:rPr>
        <w:t xml:space="preserve">nie studentów </w:t>
      </w:r>
      <w:r w:rsidR="006F77E3" w:rsidRPr="0082256A">
        <w:rPr>
          <w:sz w:val="28"/>
          <w:szCs w:val="28"/>
        </w:rPr>
        <w:t xml:space="preserve">do </w:t>
      </w:r>
      <w:r w:rsidR="00EE6E8B" w:rsidRPr="0082256A">
        <w:rPr>
          <w:sz w:val="28"/>
          <w:szCs w:val="28"/>
        </w:rPr>
        <w:t xml:space="preserve">problematyki funkcjonowania </w:t>
      </w:r>
      <w:r w:rsidR="00130D5E" w:rsidRPr="0082256A">
        <w:rPr>
          <w:sz w:val="28"/>
          <w:szCs w:val="28"/>
        </w:rPr>
        <w:t>polski</w:t>
      </w:r>
      <w:r w:rsidR="00EE6E8B" w:rsidRPr="0082256A">
        <w:rPr>
          <w:sz w:val="28"/>
          <w:szCs w:val="28"/>
        </w:rPr>
        <w:t>ego</w:t>
      </w:r>
      <w:r w:rsidR="00130D5E" w:rsidRPr="0082256A">
        <w:rPr>
          <w:sz w:val="28"/>
          <w:szCs w:val="28"/>
        </w:rPr>
        <w:t xml:space="preserve"> rynku pracy</w:t>
      </w:r>
      <w:r w:rsidRPr="0082256A">
        <w:rPr>
          <w:sz w:val="28"/>
          <w:szCs w:val="28"/>
        </w:rPr>
        <w:t>. Ponadto zaproponowano, by dalsza selekcja materiału odbywała się</w:t>
      </w:r>
      <w:r w:rsidR="00F16DDA" w:rsidRPr="0082256A">
        <w:rPr>
          <w:sz w:val="28"/>
          <w:szCs w:val="28"/>
        </w:rPr>
        <w:t xml:space="preserve"> z wykorzystaniem dwóch </w:t>
      </w:r>
      <w:r w:rsidR="00961292" w:rsidRPr="0082256A">
        <w:rPr>
          <w:sz w:val="28"/>
          <w:szCs w:val="28"/>
        </w:rPr>
        <w:t>podstawow</w:t>
      </w:r>
      <w:r w:rsidR="00F16DDA" w:rsidRPr="0082256A">
        <w:rPr>
          <w:sz w:val="28"/>
          <w:szCs w:val="28"/>
        </w:rPr>
        <w:t>ych</w:t>
      </w:r>
      <w:r w:rsidR="00961292" w:rsidRPr="0082256A">
        <w:rPr>
          <w:sz w:val="28"/>
          <w:szCs w:val="28"/>
        </w:rPr>
        <w:t xml:space="preserve"> kryteri</w:t>
      </w:r>
      <w:r w:rsidR="00F16DDA" w:rsidRPr="0082256A">
        <w:rPr>
          <w:sz w:val="28"/>
          <w:szCs w:val="28"/>
        </w:rPr>
        <w:t>ów</w:t>
      </w:r>
      <w:r w:rsidR="002F0EEF" w:rsidRPr="0082256A">
        <w:rPr>
          <w:sz w:val="28"/>
          <w:szCs w:val="28"/>
        </w:rPr>
        <w:t>.</w:t>
      </w:r>
      <w:r w:rsidR="00961292" w:rsidRPr="0082256A">
        <w:rPr>
          <w:sz w:val="28"/>
          <w:szCs w:val="28"/>
        </w:rPr>
        <w:t xml:space="preserve"> Pierwszym jest </w:t>
      </w:r>
      <w:r w:rsidR="006F77E3" w:rsidRPr="0082256A">
        <w:rPr>
          <w:sz w:val="28"/>
          <w:szCs w:val="28"/>
        </w:rPr>
        <w:t>uniwersalność</w:t>
      </w:r>
      <w:r w:rsidR="00F16DDA" w:rsidRPr="0082256A">
        <w:rPr>
          <w:sz w:val="28"/>
          <w:szCs w:val="28"/>
        </w:rPr>
        <w:t xml:space="preserve"> danego tematu. Chodzi o wytypowanie takiej problematyki, która jest </w:t>
      </w:r>
      <w:r w:rsidR="00354BAC" w:rsidRPr="0082256A">
        <w:rPr>
          <w:sz w:val="28"/>
          <w:szCs w:val="28"/>
        </w:rPr>
        <w:t>potrzebna</w:t>
      </w:r>
      <w:r w:rsidR="00F16DDA" w:rsidRPr="0082256A">
        <w:rPr>
          <w:sz w:val="28"/>
          <w:szCs w:val="28"/>
        </w:rPr>
        <w:t xml:space="preserve"> zasadniczo niezależnie od wykonywanego zawodu, wynika bowiem z </w:t>
      </w:r>
      <w:r w:rsidR="006F77E3" w:rsidRPr="0082256A">
        <w:rPr>
          <w:sz w:val="28"/>
          <w:szCs w:val="28"/>
        </w:rPr>
        <w:t>uwarunkowań</w:t>
      </w:r>
      <w:r w:rsidR="00060410" w:rsidRPr="0082256A">
        <w:rPr>
          <w:sz w:val="28"/>
          <w:szCs w:val="28"/>
        </w:rPr>
        <w:t xml:space="preserve"> ekonomiczno-prawnych. </w:t>
      </w:r>
      <w:r w:rsidR="00F16DDA" w:rsidRPr="0082256A">
        <w:rPr>
          <w:sz w:val="28"/>
          <w:szCs w:val="28"/>
        </w:rPr>
        <w:t>Kryterium drugim jest natomiast przydatność zawodowa</w:t>
      </w:r>
      <w:r w:rsidR="002F0EEF" w:rsidRPr="0082256A">
        <w:rPr>
          <w:sz w:val="28"/>
          <w:szCs w:val="28"/>
        </w:rPr>
        <w:t xml:space="preserve"> </w:t>
      </w:r>
      <w:r w:rsidR="00F16DDA" w:rsidRPr="0082256A">
        <w:rPr>
          <w:sz w:val="28"/>
          <w:szCs w:val="28"/>
        </w:rPr>
        <w:t>danej problematyki, czyli selekcjonowanie tematów z uwzględnieniem charakteru przyszłej pracy.</w:t>
      </w:r>
    </w:p>
    <w:p w:rsidR="002E0DCA" w:rsidRPr="0082256A" w:rsidRDefault="006F77E3" w:rsidP="004469EF">
      <w:pPr>
        <w:spacing w:line="23" w:lineRule="atLeast"/>
        <w:jc w:val="both"/>
        <w:rPr>
          <w:sz w:val="28"/>
          <w:szCs w:val="28"/>
        </w:rPr>
      </w:pPr>
      <w:r w:rsidRPr="0082256A">
        <w:rPr>
          <w:sz w:val="28"/>
          <w:szCs w:val="28"/>
        </w:rPr>
        <w:t>W dyskusji z</w:t>
      </w:r>
      <w:r w:rsidR="006E0784" w:rsidRPr="0082256A">
        <w:rPr>
          <w:sz w:val="28"/>
          <w:szCs w:val="28"/>
        </w:rPr>
        <w:t>wrócono uwagę także na kryteria</w:t>
      </w:r>
      <w:r w:rsidR="00925E69" w:rsidRPr="0082256A">
        <w:rPr>
          <w:sz w:val="28"/>
          <w:szCs w:val="28"/>
        </w:rPr>
        <w:t xml:space="preserve"> budowania programu leksykalnego. Jest oczywiste, że materiał leksykalny jest powiązany z tematyką kursu. </w:t>
      </w:r>
      <w:r w:rsidR="006E0784" w:rsidRPr="0082256A">
        <w:rPr>
          <w:sz w:val="28"/>
          <w:szCs w:val="28"/>
        </w:rPr>
        <w:t xml:space="preserve">W miarę możliwości powinien być również </w:t>
      </w:r>
      <w:r w:rsidR="00925E69" w:rsidRPr="0082256A">
        <w:rPr>
          <w:sz w:val="28"/>
          <w:szCs w:val="28"/>
        </w:rPr>
        <w:t xml:space="preserve">dopasowywany </w:t>
      </w:r>
      <w:r w:rsidR="00006AD5" w:rsidRPr="0082256A">
        <w:rPr>
          <w:sz w:val="28"/>
          <w:szCs w:val="28"/>
        </w:rPr>
        <w:t xml:space="preserve">do pierwszych języków (L1), którymi władają studenci. </w:t>
      </w:r>
      <w:r w:rsidR="009B7D49" w:rsidRPr="0082256A">
        <w:rPr>
          <w:sz w:val="28"/>
          <w:szCs w:val="28"/>
        </w:rPr>
        <w:t xml:space="preserve">Inne potrzeby </w:t>
      </w:r>
      <w:r w:rsidR="006E0784" w:rsidRPr="0082256A">
        <w:rPr>
          <w:sz w:val="28"/>
          <w:szCs w:val="28"/>
        </w:rPr>
        <w:t xml:space="preserve">leksykalne </w:t>
      </w:r>
      <w:r w:rsidR="009B7D49" w:rsidRPr="0082256A">
        <w:rPr>
          <w:sz w:val="28"/>
          <w:szCs w:val="28"/>
        </w:rPr>
        <w:t>będą mieli bowiem studenci posługujący się językami indoeuropejskimi,</w:t>
      </w:r>
      <w:r w:rsidR="004273E3" w:rsidRPr="0082256A">
        <w:rPr>
          <w:sz w:val="28"/>
          <w:szCs w:val="28"/>
        </w:rPr>
        <w:t xml:space="preserve"> z dalszym podziałem na języki słowiańskie i nies</w:t>
      </w:r>
      <w:r w:rsidR="006E0784" w:rsidRPr="0082256A">
        <w:rPr>
          <w:sz w:val="28"/>
          <w:szCs w:val="28"/>
        </w:rPr>
        <w:t>ł</w:t>
      </w:r>
      <w:r w:rsidR="004273E3" w:rsidRPr="0082256A">
        <w:rPr>
          <w:sz w:val="28"/>
          <w:szCs w:val="28"/>
        </w:rPr>
        <w:t xml:space="preserve">owiańskie, inne ci, których językiem macierzystym jest język </w:t>
      </w:r>
      <w:proofErr w:type="spellStart"/>
      <w:r w:rsidR="004273E3" w:rsidRPr="0082256A">
        <w:rPr>
          <w:sz w:val="28"/>
          <w:szCs w:val="28"/>
        </w:rPr>
        <w:t>nieindoeuropejski</w:t>
      </w:r>
      <w:proofErr w:type="spellEnd"/>
      <w:r w:rsidR="004273E3" w:rsidRPr="0082256A">
        <w:rPr>
          <w:sz w:val="28"/>
          <w:szCs w:val="28"/>
        </w:rPr>
        <w:t>.</w:t>
      </w:r>
      <w:r w:rsidR="002A4EE5" w:rsidRPr="0082256A">
        <w:rPr>
          <w:sz w:val="28"/>
          <w:szCs w:val="28"/>
        </w:rPr>
        <w:t xml:space="preserve"> </w:t>
      </w:r>
    </w:p>
    <w:p w:rsidR="002E0DCA" w:rsidRPr="0082256A" w:rsidRDefault="002A4EE5" w:rsidP="004469EF">
      <w:pPr>
        <w:spacing w:line="23" w:lineRule="atLeast"/>
        <w:jc w:val="both"/>
        <w:rPr>
          <w:sz w:val="28"/>
          <w:szCs w:val="28"/>
        </w:rPr>
      </w:pPr>
      <w:r w:rsidRPr="0082256A">
        <w:rPr>
          <w:sz w:val="28"/>
          <w:szCs w:val="28"/>
        </w:rPr>
        <w:t xml:space="preserve">Warto dodać, że krąg kulturowy, z którego pochodzą studenci, rzutuje także na sposób realizacji programu tematycznego. Jak bowiem wiadomo, realizacja poszczególnych tematów wymaga równoczesnego wprowadzania objaśnień o charakterze </w:t>
      </w:r>
      <w:proofErr w:type="spellStart"/>
      <w:r w:rsidRPr="0082256A">
        <w:rPr>
          <w:sz w:val="28"/>
          <w:szCs w:val="28"/>
        </w:rPr>
        <w:t>realioznawczym</w:t>
      </w:r>
      <w:proofErr w:type="spellEnd"/>
      <w:r w:rsidRPr="0082256A">
        <w:rPr>
          <w:sz w:val="28"/>
          <w:szCs w:val="28"/>
        </w:rPr>
        <w:t xml:space="preserve">. </w:t>
      </w:r>
      <w:r w:rsidR="002E0DCA" w:rsidRPr="0082256A">
        <w:rPr>
          <w:sz w:val="28"/>
          <w:szCs w:val="28"/>
        </w:rPr>
        <w:t xml:space="preserve">Im bardziej model organizacji pracy znany naszym studentom z macierzystych krajów (w literaturze ekonomicznej funkcjonuje kilka typologii, np. podział na kultury </w:t>
      </w:r>
      <w:proofErr w:type="spellStart"/>
      <w:r w:rsidR="002E0DCA" w:rsidRPr="0082256A">
        <w:rPr>
          <w:sz w:val="28"/>
          <w:szCs w:val="28"/>
        </w:rPr>
        <w:t>propartnerskie</w:t>
      </w:r>
      <w:proofErr w:type="spellEnd"/>
      <w:r w:rsidR="002E0DCA" w:rsidRPr="0082256A">
        <w:rPr>
          <w:sz w:val="28"/>
          <w:szCs w:val="28"/>
        </w:rPr>
        <w:t xml:space="preserve"> i </w:t>
      </w:r>
      <w:proofErr w:type="spellStart"/>
      <w:r w:rsidR="002E0DCA" w:rsidRPr="0082256A">
        <w:rPr>
          <w:sz w:val="28"/>
          <w:szCs w:val="28"/>
        </w:rPr>
        <w:t>protransakcyjne</w:t>
      </w:r>
      <w:proofErr w:type="spellEnd"/>
      <w:r w:rsidR="002E0DCA" w:rsidRPr="0082256A">
        <w:rPr>
          <w:sz w:val="28"/>
          <w:szCs w:val="28"/>
        </w:rPr>
        <w:t xml:space="preserve">, ceremonialne i nieceremonialne, </w:t>
      </w:r>
      <w:proofErr w:type="spellStart"/>
      <w:r w:rsidR="002E0DCA" w:rsidRPr="0082256A">
        <w:rPr>
          <w:sz w:val="28"/>
          <w:szCs w:val="28"/>
        </w:rPr>
        <w:t>monochroniczne</w:t>
      </w:r>
      <w:proofErr w:type="spellEnd"/>
      <w:r w:rsidR="002E0DCA" w:rsidRPr="0082256A">
        <w:rPr>
          <w:sz w:val="28"/>
          <w:szCs w:val="28"/>
        </w:rPr>
        <w:t xml:space="preserve"> i </w:t>
      </w:r>
      <w:proofErr w:type="spellStart"/>
      <w:r w:rsidR="002E0DCA" w:rsidRPr="0082256A">
        <w:rPr>
          <w:sz w:val="28"/>
          <w:szCs w:val="28"/>
        </w:rPr>
        <w:t>polichroniczne</w:t>
      </w:r>
      <w:proofErr w:type="spellEnd"/>
      <w:r w:rsidR="002E0DCA" w:rsidRPr="0082256A">
        <w:rPr>
          <w:sz w:val="28"/>
          <w:szCs w:val="28"/>
        </w:rPr>
        <w:t xml:space="preserve">) różni się od modelu polskiego, tym w programie kursu trzeba zaplanować więcej czasu na przedstawianie zasad pracy obowiązujących w Polsce. </w:t>
      </w:r>
    </w:p>
    <w:p w:rsidR="00925E69" w:rsidRPr="0082256A" w:rsidRDefault="004935C3" w:rsidP="004469EF">
      <w:pPr>
        <w:spacing w:line="23" w:lineRule="atLeast"/>
        <w:jc w:val="both"/>
        <w:rPr>
          <w:b/>
          <w:sz w:val="28"/>
          <w:szCs w:val="28"/>
        </w:rPr>
      </w:pPr>
      <w:r w:rsidRPr="0082256A">
        <w:rPr>
          <w:b/>
          <w:sz w:val="28"/>
          <w:szCs w:val="28"/>
        </w:rPr>
        <w:t xml:space="preserve">3. </w:t>
      </w:r>
      <w:r w:rsidR="002A4EE5" w:rsidRPr="0082256A">
        <w:rPr>
          <w:b/>
          <w:sz w:val="28"/>
          <w:szCs w:val="28"/>
        </w:rPr>
        <w:t>Katalog tematyczny</w:t>
      </w:r>
    </w:p>
    <w:p w:rsidR="00B67733" w:rsidRPr="0082256A" w:rsidRDefault="002A4EE5" w:rsidP="004469EF">
      <w:pPr>
        <w:spacing w:line="23" w:lineRule="atLeast"/>
        <w:jc w:val="both"/>
        <w:rPr>
          <w:sz w:val="28"/>
          <w:szCs w:val="28"/>
        </w:rPr>
      </w:pPr>
      <w:r w:rsidRPr="0082256A">
        <w:rPr>
          <w:sz w:val="28"/>
          <w:szCs w:val="28"/>
        </w:rPr>
        <w:t xml:space="preserve">Proponowany wykaz zagadnień obejmuje trzy </w:t>
      </w:r>
      <w:r w:rsidR="009539D4" w:rsidRPr="0082256A">
        <w:rPr>
          <w:sz w:val="28"/>
          <w:szCs w:val="28"/>
        </w:rPr>
        <w:t xml:space="preserve">główne bloki tematyczne, odpowiadające chronologii </w:t>
      </w:r>
      <w:r w:rsidR="00B67733" w:rsidRPr="0082256A">
        <w:rPr>
          <w:sz w:val="28"/>
          <w:szCs w:val="28"/>
        </w:rPr>
        <w:t xml:space="preserve">działań związanych z </w:t>
      </w:r>
      <w:r w:rsidR="009539D4" w:rsidRPr="0082256A">
        <w:rPr>
          <w:sz w:val="28"/>
          <w:szCs w:val="28"/>
        </w:rPr>
        <w:t>podejmowani</w:t>
      </w:r>
      <w:r w:rsidR="00B67733" w:rsidRPr="0082256A">
        <w:rPr>
          <w:sz w:val="28"/>
          <w:szCs w:val="28"/>
        </w:rPr>
        <w:t>em</w:t>
      </w:r>
      <w:r w:rsidR="009539D4" w:rsidRPr="0082256A">
        <w:rPr>
          <w:sz w:val="28"/>
          <w:szCs w:val="28"/>
        </w:rPr>
        <w:t xml:space="preserve"> pracy. Pierwszy, </w:t>
      </w:r>
      <w:r w:rsidR="009539D4" w:rsidRPr="0082256A">
        <w:rPr>
          <w:b/>
          <w:sz w:val="28"/>
          <w:szCs w:val="28"/>
        </w:rPr>
        <w:t>Zanim zacznę pracować w Polsce</w:t>
      </w:r>
      <w:r w:rsidR="009539D4" w:rsidRPr="0082256A">
        <w:rPr>
          <w:sz w:val="28"/>
          <w:szCs w:val="28"/>
        </w:rPr>
        <w:t xml:space="preserve">, ma charakter uniwersalny i obejmuje zagadnienia prezentujące organizację pracy w Polsce. Blok drugi, </w:t>
      </w:r>
      <w:r w:rsidR="009539D4" w:rsidRPr="0082256A">
        <w:rPr>
          <w:b/>
          <w:sz w:val="28"/>
          <w:szCs w:val="28"/>
        </w:rPr>
        <w:lastRenderedPageBreak/>
        <w:t>Szukam pracy</w:t>
      </w:r>
      <w:r w:rsidR="009539D4" w:rsidRPr="0082256A">
        <w:rPr>
          <w:sz w:val="28"/>
          <w:szCs w:val="28"/>
        </w:rPr>
        <w:t xml:space="preserve">, zawiera treści </w:t>
      </w:r>
      <w:r w:rsidR="008C0340" w:rsidRPr="0082256A">
        <w:rPr>
          <w:sz w:val="28"/>
          <w:szCs w:val="28"/>
        </w:rPr>
        <w:t xml:space="preserve">związane z </w:t>
      </w:r>
      <w:r w:rsidR="009539D4" w:rsidRPr="0082256A">
        <w:rPr>
          <w:sz w:val="28"/>
          <w:szCs w:val="28"/>
        </w:rPr>
        <w:t>planowani</w:t>
      </w:r>
      <w:r w:rsidR="008C0340" w:rsidRPr="0082256A">
        <w:rPr>
          <w:sz w:val="28"/>
          <w:szCs w:val="28"/>
        </w:rPr>
        <w:t>em</w:t>
      </w:r>
      <w:r w:rsidR="009539D4" w:rsidRPr="0082256A">
        <w:rPr>
          <w:sz w:val="28"/>
          <w:szCs w:val="28"/>
        </w:rPr>
        <w:t xml:space="preserve"> kariery zawodowej</w:t>
      </w:r>
      <w:r w:rsidR="008C0340" w:rsidRPr="0082256A">
        <w:rPr>
          <w:sz w:val="28"/>
          <w:szCs w:val="28"/>
        </w:rPr>
        <w:t xml:space="preserve"> i aktywn</w:t>
      </w:r>
      <w:r w:rsidR="00A66845" w:rsidRPr="0082256A">
        <w:rPr>
          <w:sz w:val="28"/>
          <w:szCs w:val="28"/>
        </w:rPr>
        <w:t>ym</w:t>
      </w:r>
      <w:r w:rsidR="008C0340" w:rsidRPr="0082256A">
        <w:rPr>
          <w:sz w:val="28"/>
          <w:szCs w:val="28"/>
        </w:rPr>
        <w:t xml:space="preserve"> poszukiwanie</w:t>
      </w:r>
      <w:r w:rsidR="00A66845" w:rsidRPr="0082256A">
        <w:rPr>
          <w:sz w:val="28"/>
          <w:szCs w:val="28"/>
        </w:rPr>
        <w:t>m</w:t>
      </w:r>
      <w:r w:rsidR="008C0340" w:rsidRPr="0082256A">
        <w:rPr>
          <w:sz w:val="28"/>
          <w:szCs w:val="28"/>
        </w:rPr>
        <w:t xml:space="preserve"> pracy. Blok trzeci, </w:t>
      </w:r>
      <w:r w:rsidR="008C0340" w:rsidRPr="0082256A">
        <w:rPr>
          <w:b/>
          <w:sz w:val="28"/>
          <w:szCs w:val="28"/>
        </w:rPr>
        <w:t>Pracuję w Polsce</w:t>
      </w:r>
      <w:r w:rsidR="008C0340" w:rsidRPr="0082256A">
        <w:rPr>
          <w:sz w:val="28"/>
          <w:szCs w:val="28"/>
        </w:rPr>
        <w:t>,  jest najbardziej sprofilowany pod kątem konkretnej działalności zawodowej. Składają się nań przede wszystkim tematy odnoszące się do pracy w branży handlowej i turystycznej.</w:t>
      </w:r>
      <w:r w:rsidR="00346E6E" w:rsidRPr="0082256A">
        <w:rPr>
          <w:sz w:val="28"/>
          <w:szCs w:val="28"/>
        </w:rPr>
        <w:t xml:space="preserve"> </w:t>
      </w:r>
    </w:p>
    <w:p w:rsidR="00E12E29" w:rsidRDefault="00B67733" w:rsidP="004469EF">
      <w:pPr>
        <w:spacing w:line="23" w:lineRule="atLeast"/>
        <w:jc w:val="both"/>
        <w:rPr>
          <w:sz w:val="28"/>
          <w:szCs w:val="28"/>
        </w:rPr>
      </w:pPr>
      <w:r w:rsidRPr="0082256A">
        <w:rPr>
          <w:sz w:val="28"/>
          <w:szCs w:val="28"/>
        </w:rPr>
        <w:t xml:space="preserve">Katalog tematyczny </w:t>
      </w:r>
      <w:r w:rsidR="00B057F0" w:rsidRPr="0082256A">
        <w:rPr>
          <w:sz w:val="28"/>
          <w:szCs w:val="28"/>
        </w:rPr>
        <w:t xml:space="preserve">został </w:t>
      </w:r>
      <w:r w:rsidRPr="0082256A">
        <w:rPr>
          <w:sz w:val="28"/>
          <w:szCs w:val="28"/>
        </w:rPr>
        <w:t xml:space="preserve">ujęty w dwukolumnową tabelę. W kolumnie pierwszej notowane są podstawowe jednostki tematyczne proponowane w ramach poszczególnych bloków zagadnień. W kolumnie drugiej znajdują się </w:t>
      </w:r>
      <w:r w:rsidR="00B057F0" w:rsidRPr="0082256A">
        <w:rPr>
          <w:sz w:val="28"/>
          <w:szCs w:val="28"/>
        </w:rPr>
        <w:t xml:space="preserve">przykładowe </w:t>
      </w:r>
      <w:r w:rsidRPr="0082256A">
        <w:rPr>
          <w:sz w:val="28"/>
          <w:szCs w:val="28"/>
        </w:rPr>
        <w:t xml:space="preserve">hasła kluczowe dla danej problematyki, stanowiące punkt wyjścia do przygotowania szczegółowego programu kursu, tj. </w:t>
      </w:r>
      <w:r w:rsidR="00A66845" w:rsidRPr="0082256A">
        <w:rPr>
          <w:sz w:val="28"/>
          <w:szCs w:val="28"/>
        </w:rPr>
        <w:t xml:space="preserve">do </w:t>
      </w:r>
      <w:r w:rsidRPr="0082256A">
        <w:rPr>
          <w:sz w:val="28"/>
          <w:szCs w:val="28"/>
        </w:rPr>
        <w:t xml:space="preserve">obudowania zaprezentowanej ramy tematycznej materiałem językowym. </w:t>
      </w:r>
      <w:r w:rsidR="00A66845" w:rsidRPr="0082256A">
        <w:rPr>
          <w:sz w:val="28"/>
          <w:szCs w:val="28"/>
        </w:rPr>
        <w:t>Dodajmy, że w</w:t>
      </w:r>
      <w:r w:rsidR="001F26AF" w:rsidRPr="0082256A">
        <w:rPr>
          <w:sz w:val="28"/>
          <w:szCs w:val="28"/>
        </w:rPr>
        <w:t xml:space="preserve"> tym zakresie można się wspomóc obecnymi na rynku materiałami specjalistycznymi, które są prezento</w:t>
      </w:r>
      <w:r w:rsidR="004469EF">
        <w:rPr>
          <w:sz w:val="28"/>
          <w:szCs w:val="28"/>
        </w:rPr>
        <w:t>wane w innej części monografii.</w:t>
      </w:r>
    </w:p>
    <w:p w:rsidR="00617F38" w:rsidRPr="00617F38" w:rsidRDefault="00617F38" w:rsidP="00617F38">
      <w:pPr>
        <w:spacing w:line="23" w:lineRule="atLeast"/>
        <w:rPr>
          <w:bCs/>
          <w:sz w:val="28"/>
          <w:szCs w:val="28"/>
        </w:rPr>
      </w:pPr>
      <w:r w:rsidRPr="00617F38">
        <w:rPr>
          <w:sz w:val="28"/>
          <w:szCs w:val="28"/>
        </w:rPr>
        <w:t>Tab. 1. Katalog tematyczny specjalistycznego kursu języka polskiego dla studentów polonistyk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5D6B35" w:rsidRPr="0082256A" w:rsidTr="008C0340">
        <w:tc>
          <w:tcPr>
            <w:tcW w:w="9039" w:type="dxa"/>
            <w:gridSpan w:val="2"/>
          </w:tcPr>
          <w:p w:rsidR="005D6B35" w:rsidRPr="0082256A" w:rsidRDefault="005D6B35" w:rsidP="004469EF">
            <w:pPr>
              <w:spacing w:after="0" w:line="23" w:lineRule="atLeast"/>
              <w:jc w:val="both"/>
              <w:rPr>
                <w:b/>
                <w:bCs/>
                <w:sz w:val="24"/>
                <w:szCs w:val="24"/>
              </w:rPr>
            </w:pPr>
            <w:r w:rsidRPr="0082256A">
              <w:rPr>
                <w:b/>
                <w:bCs/>
                <w:sz w:val="24"/>
                <w:szCs w:val="24"/>
              </w:rPr>
              <w:t>I. Zanim zacznę pracować w Polsce</w:t>
            </w:r>
          </w:p>
        </w:tc>
      </w:tr>
      <w:tr w:rsidR="005D6B35" w:rsidRPr="0082256A" w:rsidTr="008C0340">
        <w:tc>
          <w:tcPr>
            <w:tcW w:w="2660" w:type="dxa"/>
          </w:tcPr>
          <w:p w:rsidR="005D6B35" w:rsidRPr="0082256A" w:rsidRDefault="005D6B35" w:rsidP="004469EF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 xml:space="preserve">Gdzie można pracować?  </w:t>
            </w:r>
          </w:p>
        </w:tc>
        <w:tc>
          <w:tcPr>
            <w:tcW w:w="6379" w:type="dxa"/>
          </w:tcPr>
          <w:p w:rsidR="005D6B35" w:rsidRPr="0082256A" w:rsidRDefault="005D6B35" w:rsidP="004469EF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>Sektory gospodarki (rolnictwo, przemysł, budownictwo, usługi); typy przedsiębiorstw</w:t>
            </w:r>
            <w:r w:rsidR="00AC14BB" w:rsidRPr="0082256A">
              <w:rPr>
                <w:bCs/>
                <w:sz w:val="24"/>
                <w:szCs w:val="24"/>
              </w:rPr>
              <w:t xml:space="preserve"> (</w:t>
            </w:r>
            <w:r w:rsidR="00AC14BB" w:rsidRPr="0082256A">
              <w:rPr>
                <w:sz w:val="24"/>
                <w:szCs w:val="24"/>
              </w:rPr>
              <w:t>międzynarodowy koncern, firma polska, firma z kapitałem zagranicznym, organizacja pozarządowa</w:t>
            </w:r>
            <w:r w:rsidR="00D24B21" w:rsidRPr="0082256A">
              <w:rPr>
                <w:sz w:val="24"/>
                <w:szCs w:val="24"/>
              </w:rPr>
              <w:t>, administracja</w:t>
            </w:r>
            <w:r w:rsidR="00AC14BB" w:rsidRPr="0082256A">
              <w:rPr>
                <w:sz w:val="24"/>
                <w:szCs w:val="24"/>
              </w:rPr>
              <w:t xml:space="preserve"> rządow</w:t>
            </w:r>
            <w:r w:rsidR="00D24B21" w:rsidRPr="0082256A">
              <w:rPr>
                <w:sz w:val="24"/>
                <w:szCs w:val="24"/>
              </w:rPr>
              <w:t xml:space="preserve">a, </w:t>
            </w:r>
            <w:r w:rsidR="00AC14BB" w:rsidRPr="0082256A">
              <w:rPr>
                <w:sz w:val="24"/>
                <w:szCs w:val="24"/>
              </w:rPr>
              <w:t>sfera budżetowa, praca na własny rachunek, tj. prowadzenie własnej firmy</w:t>
            </w:r>
            <w:r w:rsidR="00AC14BB" w:rsidRPr="0082256A">
              <w:rPr>
                <w:bCs/>
                <w:sz w:val="24"/>
                <w:szCs w:val="24"/>
              </w:rPr>
              <w:t>)</w:t>
            </w:r>
            <w:r w:rsidRPr="0082256A">
              <w:rPr>
                <w:bCs/>
                <w:sz w:val="24"/>
                <w:szCs w:val="24"/>
              </w:rPr>
              <w:t>, zawody najbardziej poszukiwane na polskim rynku pracy, najgorzej płatne zawody w Polsce.</w:t>
            </w:r>
          </w:p>
        </w:tc>
      </w:tr>
      <w:tr w:rsidR="005D6B35" w:rsidRPr="0082256A" w:rsidTr="008C0340">
        <w:tc>
          <w:tcPr>
            <w:tcW w:w="2660" w:type="dxa"/>
          </w:tcPr>
          <w:p w:rsidR="005D6B35" w:rsidRPr="0082256A" w:rsidRDefault="005D6B35" w:rsidP="004469EF">
            <w:pPr>
              <w:spacing w:after="0" w:line="23" w:lineRule="atLeast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>Czas pracy</w:t>
            </w:r>
            <w:r w:rsidR="00BA0081" w:rsidRPr="0082256A">
              <w:rPr>
                <w:bCs/>
                <w:sz w:val="24"/>
                <w:szCs w:val="24"/>
              </w:rPr>
              <w:t xml:space="preserve">, </w:t>
            </w:r>
            <w:r w:rsidRPr="0082256A">
              <w:rPr>
                <w:bCs/>
                <w:sz w:val="24"/>
                <w:szCs w:val="24"/>
              </w:rPr>
              <w:t>wynagrodzenie</w:t>
            </w:r>
            <w:r w:rsidR="00BA0081" w:rsidRPr="0082256A">
              <w:rPr>
                <w:bCs/>
                <w:sz w:val="24"/>
                <w:szCs w:val="24"/>
              </w:rPr>
              <w:t>,</w:t>
            </w:r>
            <w:r w:rsidRPr="0082256A">
              <w:rPr>
                <w:bCs/>
                <w:sz w:val="24"/>
                <w:szCs w:val="24"/>
              </w:rPr>
              <w:t xml:space="preserve"> urlopy</w:t>
            </w:r>
          </w:p>
        </w:tc>
        <w:tc>
          <w:tcPr>
            <w:tcW w:w="6379" w:type="dxa"/>
          </w:tcPr>
          <w:p w:rsidR="005D6B35" w:rsidRPr="0082256A" w:rsidRDefault="00EB25BF" w:rsidP="004469EF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 xml:space="preserve">Praca na cały etat, na pół etatu, </w:t>
            </w:r>
            <w:r w:rsidR="00B057F0" w:rsidRPr="0082256A">
              <w:rPr>
                <w:bCs/>
                <w:sz w:val="24"/>
                <w:szCs w:val="24"/>
              </w:rPr>
              <w:t xml:space="preserve">w pełnym/niepełnym wymiarze godzin, </w:t>
            </w:r>
            <w:r w:rsidRPr="0082256A">
              <w:rPr>
                <w:bCs/>
                <w:sz w:val="24"/>
                <w:szCs w:val="24"/>
              </w:rPr>
              <w:t xml:space="preserve">praca w godzinach nadliczbowych, sezonowa; </w:t>
            </w:r>
            <w:r w:rsidR="00BA0081" w:rsidRPr="0082256A">
              <w:rPr>
                <w:bCs/>
                <w:sz w:val="24"/>
                <w:szCs w:val="24"/>
              </w:rPr>
              <w:t>wynagrodzenie minimalne, wynagrodzenie brutto, netto; urlop</w:t>
            </w:r>
            <w:r w:rsidR="00B057F0" w:rsidRPr="0082256A">
              <w:rPr>
                <w:bCs/>
                <w:sz w:val="24"/>
                <w:szCs w:val="24"/>
              </w:rPr>
              <w:t xml:space="preserve">: wypoczynkowy, </w:t>
            </w:r>
            <w:r w:rsidR="00BA0081" w:rsidRPr="0082256A">
              <w:rPr>
                <w:bCs/>
                <w:sz w:val="24"/>
                <w:szCs w:val="24"/>
              </w:rPr>
              <w:t>macierzyński, wychowawczy, ojcowski, bezpłatny, zdrowotny, okolicznościowy, na żądanie.</w:t>
            </w:r>
          </w:p>
        </w:tc>
      </w:tr>
      <w:tr w:rsidR="005D6B35" w:rsidRPr="0082256A" w:rsidTr="008C0340">
        <w:tc>
          <w:tcPr>
            <w:tcW w:w="2660" w:type="dxa"/>
          </w:tcPr>
          <w:p w:rsidR="005D6B35" w:rsidRPr="0082256A" w:rsidRDefault="005D6B35" w:rsidP="004469EF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>Formy zatrudnienia</w:t>
            </w:r>
          </w:p>
        </w:tc>
        <w:tc>
          <w:tcPr>
            <w:tcW w:w="6379" w:type="dxa"/>
          </w:tcPr>
          <w:p w:rsidR="005D6B35" w:rsidRPr="0082256A" w:rsidRDefault="005D6B35" w:rsidP="004469EF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>Umow</w:t>
            </w:r>
            <w:r w:rsidR="00B057F0" w:rsidRPr="0082256A">
              <w:rPr>
                <w:bCs/>
                <w:sz w:val="24"/>
                <w:szCs w:val="24"/>
              </w:rPr>
              <w:t>y</w:t>
            </w:r>
            <w:r w:rsidRPr="0082256A">
              <w:rPr>
                <w:bCs/>
                <w:sz w:val="24"/>
                <w:szCs w:val="24"/>
              </w:rPr>
              <w:t xml:space="preserve"> o pracę a umowy cywilnoprawne (umowa zlecenia, umowa o dzieło); </w:t>
            </w:r>
            <w:r w:rsidR="00BA0081" w:rsidRPr="0082256A">
              <w:rPr>
                <w:bCs/>
                <w:sz w:val="24"/>
                <w:szCs w:val="24"/>
              </w:rPr>
              <w:t>umowa na czas: określony, nieokreślony, wykonywania danej pracy</w:t>
            </w:r>
            <w:r w:rsidR="00A8681B" w:rsidRPr="0082256A">
              <w:rPr>
                <w:bCs/>
                <w:sz w:val="24"/>
                <w:szCs w:val="24"/>
              </w:rPr>
              <w:t xml:space="preserve"> – zalety i wady podanych form zatrudnienia;</w:t>
            </w:r>
            <w:r w:rsidR="00EB25BF" w:rsidRPr="0082256A">
              <w:rPr>
                <w:bCs/>
                <w:sz w:val="24"/>
                <w:szCs w:val="24"/>
              </w:rPr>
              <w:t xml:space="preserve"> prawa i obowiązki osoby zatrudnionej a typy umów</w:t>
            </w:r>
            <w:r w:rsidR="00A8681B" w:rsidRPr="0082256A">
              <w:rPr>
                <w:bCs/>
                <w:sz w:val="24"/>
                <w:szCs w:val="24"/>
              </w:rPr>
              <w:t xml:space="preserve"> (pracodawca – pracownik, zleceniodawca – zleceniobiorca, zamawiający – wykonawca)</w:t>
            </w:r>
            <w:r w:rsidR="00EB25BF" w:rsidRPr="0082256A">
              <w:rPr>
                <w:bCs/>
                <w:sz w:val="24"/>
                <w:szCs w:val="24"/>
              </w:rPr>
              <w:t xml:space="preserve">; </w:t>
            </w:r>
            <w:r w:rsidR="00BA0081" w:rsidRPr="0082256A">
              <w:rPr>
                <w:bCs/>
                <w:sz w:val="24"/>
                <w:szCs w:val="24"/>
              </w:rPr>
              <w:t>rozstanie z pracodawcą</w:t>
            </w:r>
            <w:r w:rsidR="00A8681B" w:rsidRPr="0082256A">
              <w:rPr>
                <w:bCs/>
                <w:sz w:val="24"/>
                <w:szCs w:val="24"/>
              </w:rPr>
              <w:t xml:space="preserve"> (wypowiedzenie umowy, </w:t>
            </w:r>
            <w:r w:rsidR="00B057F0" w:rsidRPr="0082256A">
              <w:rPr>
                <w:bCs/>
                <w:sz w:val="24"/>
                <w:szCs w:val="24"/>
              </w:rPr>
              <w:t xml:space="preserve">zwolnienie, </w:t>
            </w:r>
            <w:r w:rsidR="00A8681B" w:rsidRPr="0082256A">
              <w:rPr>
                <w:bCs/>
                <w:sz w:val="24"/>
                <w:szCs w:val="24"/>
              </w:rPr>
              <w:t>świadectwo pracy)</w:t>
            </w:r>
            <w:r w:rsidR="00BA0081" w:rsidRPr="0082256A">
              <w:rPr>
                <w:bCs/>
                <w:sz w:val="24"/>
                <w:szCs w:val="24"/>
              </w:rPr>
              <w:t>.</w:t>
            </w:r>
            <w:r w:rsidR="00EB25BF" w:rsidRPr="0082256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D6B35" w:rsidRPr="0082256A" w:rsidTr="008C0340">
        <w:tc>
          <w:tcPr>
            <w:tcW w:w="2660" w:type="dxa"/>
          </w:tcPr>
          <w:p w:rsidR="005D6B35" w:rsidRPr="0082256A" w:rsidRDefault="005D6B35" w:rsidP="004469EF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>Ubezpieczenia społeczne i zdrowotne</w:t>
            </w:r>
            <w:r w:rsidR="00BA0081" w:rsidRPr="0082256A">
              <w:rPr>
                <w:bCs/>
                <w:sz w:val="24"/>
                <w:szCs w:val="24"/>
              </w:rPr>
              <w:t>; podatki</w:t>
            </w:r>
          </w:p>
        </w:tc>
        <w:tc>
          <w:tcPr>
            <w:tcW w:w="6379" w:type="dxa"/>
          </w:tcPr>
          <w:p w:rsidR="005D6B35" w:rsidRPr="0082256A" w:rsidRDefault="00AC14BB" w:rsidP="004469EF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 xml:space="preserve">Numer PESEL, NIP; </w:t>
            </w:r>
            <w:r w:rsidR="006026FA" w:rsidRPr="0082256A">
              <w:rPr>
                <w:bCs/>
                <w:sz w:val="24"/>
                <w:szCs w:val="24"/>
              </w:rPr>
              <w:t>Zakład Ubezpieczeń Społecznych (</w:t>
            </w:r>
            <w:r w:rsidRPr="0082256A">
              <w:rPr>
                <w:bCs/>
                <w:sz w:val="24"/>
                <w:szCs w:val="24"/>
              </w:rPr>
              <w:t>ZUS</w:t>
            </w:r>
            <w:r w:rsidR="006026FA" w:rsidRPr="0082256A">
              <w:rPr>
                <w:bCs/>
                <w:sz w:val="24"/>
                <w:szCs w:val="24"/>
              </w:rPr>
              <w:t>)</w:t>
            </w:r>
            <w:r w:rsidRPr="0082256A">
              <w:rPr>
                <w:bCs/>
                <w:sz w:val="24"/>
                <w:szCs w:val="24"/>
              </w:rPr>
              <w:t xml:space="preserve">; </w:t>
            </w:r>
            <w:r w:rsidR="006026FA" w:rsidRPr="0082256A">
              <w:rPr>
                <w:bCs/>
                <w:sz w:val="24"/>
                <w:szCs w:val="24"/>
              </w:rPr>
              <w:t>Narodowy Fundusz Zdrowia (NFZ)</w:t>
            </w:r>
            <w:r w:rsidR="00B057F0" w:rsidRPr="0082256A">
              <w:rPr>
                <w:bCs/>
                <w:sz w:val="24"/>
                <w:szCs w:val="24"/>
              </w:rPr>
              <w:t>;</w:t>
            </w:r>
            <w:r w:rsidR="006026FA" w:rsidRPr="0082256A">
              <w:rPr>
                <w:bCs/>
                <w:sz w:val="24"/>
                <w:szCs w:val="24"/>
              </w:rPr>
              <w:t xml:space="preserve"> emerytura, renta, składka na ubezpieczenie społeczne; obowiązkowe ubezpieczenie zdrowotne, zgłoszenie do ubezpieczenia zdrowotnego; p</w:t>
            </w:r>
            <w:r w:rsidRPr="0082256A">
              <w:rPr>
                <w:bCs/>
                <w:sz w:val="24"/>
                <w:szCs w:val="24"/>
              </w:rPr>
              <w:t>odatek dochodowy od osób fizycznych (PIT) – wypełnianie zgłoszeń i formularzy.</w:t>
            </w:r>
          </w:p>
        </w:tc>
      </w:tr>
      <w:tr w:rsidR="005D6B35" w:rsidRPr="0082256A" w:rsidTr="008C0340">
        <w:tc>
          <w:tcPr>
            <w:tcW w:w="2660" w:type="dxa"/>
          </w:tcPr>
          <w:p w:rsidR="005D6B35" w:rsidRPr="0082256A" w:rsidRDefault="005D6B35" w:rsidP="004469EF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 xml:space="preserve">Zatrudnianie obcokrajowców </w:t>
            </w:r>
            <w:r w:rsidR="0086626D" w:rsidRPr="0082256A">
              <w:rPr>
                <w:bCs/>
                <w:sz w:val="24"/>
                <w:szCs w:val="24"/>
              </w:rPr>
              <w:br/>
            </w:r>
            <w:r w:rsidRPr="0082256A">
              <w:rPr>
                <w:bCs/>
                <w:sz w:val="24"/>
                <w:szCs w:val="24"/>
              </w:rPr>
              <w:t>w Polsce</w:t>
            </w:r>
          </w:p>
        </w:tc>
        <w:tc>
          <w:tcPr>
            <w:tcW w:w="6379" w:type="dxa"/>
          </w:tcPr>
          <w:p w:rsidR="005D6B35" w:rsidRPr="0082256A" w:rsidRDefault="008919CF" w:rsidP="004469EF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>Dokumenty uprawniające do podjęcia pracy w Polsce: zezwolenie na pobyt czasowy i pracę, zezwolenie na pracę sezonową; kontrola legalności zatrudnienia obcokrajowca w Polsce: Straż Graniczna, Państwowa Inspekcja Pracy</w:t>
            </w:r>
            <w:r w:rsidR="00A8681B" w:rsidRPr="0082256A">
              <w:rPr>
                <w:bCs/>
                <w:sz w:val="24"/>
                <w:szCs w:val="24"/>
              </w:rPr>
              <w:t>.</w:t>
            </w:r>
          </w:p>
        </w:tc>
      </w:tr>
      <w:tr w:rsidR="00BA0081" w:rsidRPr="0082256A" w:rsidTr="008C0340">
        <w:tc>
          <w:tcPr>
            <w:tcW w:w="9039" w:type="dxa"/>
            <w:gridSpan w:val="2"/>
          </w:tcPr>
          <w:p w:rsidR="00BA0081" w:rsidRPr="0082256A" w:rsidRDefault="00BA0081" w:rsidP="004469EF">
            <w:pPr>
              <w:spacing w:after="0" w:line="23" w:lineRule="atLeast"/>
              <w:jc w:val="both"/>
              <w:rPr>
                <w:b/>
                <w:bCs/>
                <w:sz w:val="24"/>
                <w:szCs w:val="24"/>
              </w:rPr>
            </w:pPr>
            <w:r w:rsidRPr="0082256A">
              <w:rPr>
                <w:b/>
                <w:bCs/>
                <w:sz w:val="24"/>
                <w:szCs w:val="24"/>
              </w:rPr>
              <w:lastRenderedPageBreak/>
              <w:t>II. Szukam pracy</w:t>
            </w:r>
          </w:p>
        </w:tc>
      </w:tr>
      <w:tr w:rsidR="005D6B35" w:rsidRPr="0082256A" w:rsidTr="008C0340">
        <w:tc>
          <w:tcPr>
            <w:tcW w:w="2660" w:type="dxa"/>
          </w:tcPr>
          <w:p w:rsidR="005D6B35" w:rsidRPr="0082256A" w:rsidRDefault="00BA0081" w:rsidP="004469EF">
            <w:pPr>
              <w:spacing w:after="0" w:line="23" w:lineRule="atLeast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>Plan</w:t>
            </w:r>
            <w:r w:rsidR="00AC14BB" w:rsidRPr="0082256A">
              <w:rPr>
                <w:bCs/>
                <w:sz w:val="24"/>
                <w:szCs w:val="24"/>
              </w:rPr>
              <w:t>owanie</w:t>
            </w:r>
            <w:r w:rsidRPr="0082256A">
              <w:rPr>
                <w:bCs/>
                <w:sz w:val="24"/>
                <w:szCs w:val="24"/>
              </w:rPr>
              <w:t xml:space="preserve"> karier</w:t>
            </w:r>
            <w:r w:rsidR="00AC14BB" w:rsidRPr="0082256A">
              <w:rPr>
                <w:bCs/>
                <w:sz w:val="24"/>
                <w:szCs w:val="24"/>
              </w:rPr>
              <w:t>y</w:t>
            </w:r>
            <w:r w:rsidRPr="0082256A">
              <w:rPr>
                <w:bCs/>
                <w:sz w:val="24"/>
                <w:szCs w:val="24"/>
              </w:rPr>
              <w:t xml:space="preserve"> zawodow</w:t>
            </w:r>
            <w:r w:rsidR="00AC14BB" w:rsidRPr="0082256A">
              <w:rPr>
                <w:bCs/>
                <w:sz w:val="24"/>
                <w:szCs w:val="24"/>
              </w:rPr>
              <w:t>ej</w:t>
            </w:r>
          </w:p>
        </w:tc>
        <w:tc>
          <w:tcPr>
            <w:tcW w:w="6379" w:type="dxa"/>
          </w:tcPr>
          <w:p w:rsidR="005D6B35" w:rsidRPr="0082256A" w:rsidRDefault="00AC14BB" w:rsidP="004469EF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>Umiejętności, kwalifikacje i cechy osobowości cenione na rynku pracy; moja ścieżka kariery; jak napisać dobre CV</w:t>
            </w:r>
            <w:r w:rsidR="004A1CD6" w:rsidRPr="0082256A">
              <w:rPr>
                <w:bCs/>
                <w:sz w:val="24"/>
                <w:szCs w:val="24"/>
              </w:rPr>
              <w:t xml:space="preserve"> (wykorzystanie np. mapy myśli)</w:t>
            </w:r>
            <w:r w:rsidRPr="0082256A">
              <w:rPr>
                <w:bCs/>
                <w:sz w:val="24"/>
                <w:szCs w:val="24"/>
              </w:rPr>
              <w:t>.</w:t>
            </w:r>
          </w:p>
        </w:tc>
      </w:tr>
      <w:tr w:rsidR="00BA0081" w:rsidRPr="0082256A" w:rsidTr="008C0340">
        <w:tc>
          <w:tcPr>
            <w:tcW w:w="2660" w:type="dxa"/>
          </w:tcPr>
          <w:p w:rsidR="00BA0081" w:rsidRPr="0082256A" w:rsidRDefault="008919CF" w:rsidP="004469EF">
            <w:pPr>
              <w:spacing w:after="0" w:line="23" w:lineRule="atLeast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 xml:space="preserve">Formy </w:t>
            </w:r>
            <w:r w:rsidR="00BA0081" w:rsidRPr="0082256A">
              <w:rPr>
                <w:bCs/>
                <w:sz w:val="24"/>
                <w:szCs w:val="24"/>
              </w:rPr>
              <w:t>poszukiwania pracy</w:t>
            </w:r>
          </w:p>
        </w:tc>
        <w:tc>
          <w:tcPr>
            <w:tcW w:w="6379" w:type="dxa"/>
          </w:tcPr>
          <w:p w:rsidR="00BA0081" w:rsidRPr="0082256A" w:rsidRDefault="00BA0081" w:rsidP="004469EF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>Dział</w:t>
            </w:r>
            <w:r w:rsidR="0086626D" w:rsidRPr="0082256A">
              <w:rPr>
                <w:bCs/>
                <w:sz w:val="24"/>
                <w:szCs w:val="24"/>
              </w:rPr>
              <w:t>alność uczelnianych Biur Karier</w:t>
            </w:r>
            <w:r w:rsidR="008919CF" w:rsidRPr="0082256A">
              <w:rPr>
                <w:bCs/>
                <w:sz w:val="24"/>
                <w:szCs w:val="24"/>
              </w:rPr>
              <w:t xml:space="preserve">; </w:t>
            </w:r>
            <w:r w:rsidR="0086626D" w:rsidRPr="0082256A">
              <w:rPr>
                <w:bCs/>
                <w:sz w:val="24"/>
                <w:szCs w:val="24"/>
              </w:rPr>
              <w:t>przeszukiwanie</w:t>
            </w:r>
            <w:r w:rsidR="008919CF" w:rsidRPr="0082256A">
              <w:rPr>
                <w:bCs/>
                <w:sz w:val="24"/>
                <w:szCs w:val="24"/>
              </w:rPr>
              <w:t xml:space="preserve"> ofert pracy na portalach internetowych, w prasie; </w:t>
            </w:r>
            <w:r w:rsidR="0086626D" w:rsidRPr="0082256A">
              <w:rPr>
                <w:bCs/>
                <w:sz w:val="24"/>
                <w:szCs w:val="24"/>
              </w:rPr>
              <w:t xml:space="preserve">redagowanie własnych ofert; </w:t>
            </w:r>
            <w:r w:rsidR="008919CF" w:rsidRPr="0082256A">
              <w:rPr>
                <w:bCs/>
                <w:sz w:val="24"/>
                <w:szCs w:val="24"/>
              </w:rPr>
              <w:t>agencje pośrednictwa pracy, urzędy pracy, targi pracy; jak napisać</w:t>
            </w:r>
            <w:r w:rsidR="006026FA" w:rsidRPr="0082256A">
              <w:rPr>
                <w:bCs/>
                <w:sz w:val="24"/>
                <w:szCs w:val="24"/>
              </w:rPr>
              <w:t xml:space="preserve"> list motywacyjny; rozmowa kwalifikacyjna.</w:t>
            </w:r>
          </w:p>
        </w:tc>
      </w:tr>
      <w:tr w:rsidR="008C0340" w:rsidRPr="0082256A" w:rsidTr="008C0340">
        <w:tc>
          <w:tcPr>
            <w:tcW w:w="2660" w:type="dxa"/>
          </w:tcPr>
          <w:p w:rsidR="008C0340" w:rsidRPr="0082256A" w:rsidRDefault="008C0340" w:rsidP="004469EF">
            <w:pPr>
              <w:spacing w:after="0" w:line="23" w:lineRule="atLeast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>Podpisywanie umowy o pracę</w:t>
            </w:r>
          </w:p>
        </w:tc>
        <w:tc>
          <w:tcPr>
            <w:tcW w:w="6379" w:type="dxa"/>
          </w:tcPr>
          <w:p w:rsidR="008C0340" w:rsidRPr="0082256A" w:rsidRDefault="008C0340" w:rsidP="004469EF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>Badania lekarskie</w:t>
            </w:r>
            <w:r w:rsidR="0086626D" w:rsidRPr="0082256A">
              <w:rPr>
                <w:bCs/>
                <w:sz w:val="24"/>
                <w:szCs w:val="24"/>
              </w:rPr>
              <w:t>, zdolność do pracy</w:t>
            </w:r>
            <w:r w:rsidRPr="0082256A">
              <w:rPr>
                <w:bCs/>
                <w:sz w:val="24"/>
                <w:szCs w:val="24"/>
              </w:rPr>
              <w:t xml:space="preserve">; </w:t>
            </w:r>
            <w:r w:rsidR="0086626D" w:rsidRPr="0082256A">
              <w:rPr>
                <w:bCs/>
                <w:sz w:val="24"/>
                <w:szCs w:val="24"/>
              </w:rPr>
              <w:t>k</w:t>
            </w:r>
            <w:r w:rsidRPr="0082256A">
              <w:rPr>
                <w:bCs/>
                <w:sz w:val="24"/>
                <w:szCs w:val="24"/>
              </w:rPr>
              <w:t>urs BHP (drogi ewakuacyjne, bezpieczna praca na danym stanowisku pracy); warunki zatrudnienia: wymiar czasu pracy, wymiar urlopu, wynagrodzenie; zakres obowiązków; regulamin pracy; praca legalna a praca na czarno.</w:t>
            </w:r>
          </w:p>
        </w:tc>
      </w:tr>
      <w:tr w:rsidR="008C0340" w:rsidRPr="0082256A" w:rsidTr="008C0340">
        <w:tc>
          <w:tcPr>
            <w:tcW w:w="9039" w:type="dxa"/>
            <w:gridSpan w:val="2"/>
          </w:tcPr>
          <w:p w:rsidR="008C0340" w:rsidRPr="0082256A" w:rsidRDefault="008C0340" w:rsidP="004469EF">
            <w:pPr>
              <w:spacing w:after="0" w:line="23" w:lineRule="atLeast"/>
              <w:jc w:val="both"/>
              <w:rPr>
                <w:b/>
                <w:bCs/>
                <w:sz w:val="24"/>
                <w:szCs w:val="24"/>
              </w:rPr>
            </w:pPr>
            <w:r w:rsidRPr="0082256A">
              <w:rPr>
                <w:b/>
                <w:bCs/>
                <w:sz w:val="24"/>
                <w:szCs w:val="24"/>
              </w:rPr>
              <w:t>III. Pracuję w Polsce</w:t>
            </w:r>
          </w:p>
        </w:tc>
      </w:tr>
      <w:tr w:rsidR="008C0340" w:rsidRPr="0082256A" w:rsidTr="008C0340">
        <w:tc>
          <w:tcPr>
            <w:tcW w:w="2660" w:type="dxa"/>
          </w:tcPr>
          <w:p w:rsidR="008C0340" w:rsidRPr="0082256A" w:rsidRDefault="008C0340" w:rsidP="004469EF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>Kto jest kim w firmie</w:t>
            </w:r>
          </w:p>
        </w:tc>
        <w:tc>
          <w:tcPr>
            <w:tcW w:w="6379" w:type="dxa"/>
          </w:tcPr>
          <w:p w:rsidR="008C0340" w:rsidRPr="0082256A" w:rsidRDefault="008C0340" w:rsidP="004469EF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>Struktura firmy handlowej (</w:t>
            </w:r>
            <w:r w:rsidR="0086626D" w:rsidRPr="0082256A">
              <w:rPr>
                <w:bCs/>
                <w:sz w:val="24"/>
                <w:szCs w:val="24"/>
              </w:rPr>
              <w:t xml:space="preserve">władze, </w:t>
            </w:r>
            <w:r w:rsidRPr="0082256A">
              <w:rPr>
                <w:bCs/>
                <w:sz w:val="24"/>
                <w:szCs w:val="24"/>
              </w:rPr>
              <w:t>dział handlowy, logistyczny,  administracyjny, promocji i reklamy); struktura firmy produkcyjnej (</w:t>
            </w:r>
            <w:r w:rsidR="0086626D" w:rsidRPr="0082256A">
              <w:rPr>
                <w:bCs/>
                <w:sz w:val="24"/>
                <w:szCs w:val="24"/>
              </w:rPr>
              <w:t xml:space="preserve">sektory: </w:t>
            </w:r>
            <w:r w:rsidRPr="0082256A">
              <w:rPr>
                <w:bCs/>
                <w:sz w:val="24"/>
                <w:szCs w:val="24"/>
              </w:rPr>
              <w:t xml:space="preserve">produkcja, rachunkowość, kadry, finanse, marketing); stanowiska pracy; biznesowy </w:t>
            </w:r>
            <w:proofErr w:type="spellStart"/>
            <w:r w:rsidRPr="0082256A">
              <w:rPr>
                <w:bCs/>
                <w:sz w:val="24"/>
                <w:szCs w:val="24"/>
              </w:rPr>
              <w:t>dress</w:t>
            </w:r>
            <w:proofErr w:type="spellEnd"/>
            <w:r w:rsidRPr="008225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2256A">
              <w:rPr>
                <w:bCs/>
                <w:sz w:val="24"/>
                <w:szCs w:val="24"/>
              </w:rPr>
              <w:t>code</w:t>
            </w:r>
            <w:proofErr w:type="spellEnd"/>
            <w:r w:rsidRPr="0082256A">
              <w:rPr>
                <w:bCs/>
                <w:sz w:val="24"/>
                <w:szCs w:val="24"/>
              </w:rPr>
              <w:t>, etykieta językowa w kontaktach z pracownikami różnych szczebli.</w:t>
            </w:r>
          </w:p>
        </w:tc>
      </w:tr>
      <w:tr w:rsidR="008C0340" w:rsidRPr="0082256A" w:rsidTr="008C0340">
        <w:tc>
          <w:tcPr>
            <w:tcW w:w="2660" w:type="dxa"/>
          </w:tcPr>
          <w:p w:rsidR="008C0340" w:rsidRPr="0082256A" w:rsidRDefault="008C0340" w:rsidP="004469EF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>Dzień pracy w firmie handlowej/turystycznej</w:t>
            </w:r>
          </w:p>
        </w:tc>
        <w:tc>
          <w:tcPr>
            <w:tcW w:w="6379" w:type="dxa"/>
          </w:tcPr>
          <w:p w:rsidR="008C0340" w:rsidRPr="0082256A" w:rsidRDefault="008C0340" w:rsidP="004469EF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>Obsługa urządzeń biurowych; prowadzenie rozmów telefonicznych z klientami</w:t>
            </w:r>
            <w:r w:rsidR="0086626D" w:rsidRPr="0082256A">
              <w:rPr>
                <w:bCs/>
                <w:sz w:val="24"/>
                <w:szCs w:val="24"/>
              </w:rPr>
              <w:t>:</w:t>
            </w:r>
            <w:r w:rsidRPr="0082256A">
              <w:rPr>
                <w:bCs/>
                <w:sz w:val="24"/>
                <w:szCs w:val="24"/>
              </w:rPr>
              <w:t xml:space="preserve"> informowanie o produktach, przedstawianie ofert kupna/sprzedaży; prowadzenie korespondencji handlowej: pisma informacyjne, zapytani</w:t>
            </w:r>
            <w:r w:rsidR="0086626D" w:rsidRPr="0082256A">
              <w:rPr>
                <w:bCs/>
                <w:sz w:val="24"/>
                <w:szCs w:val="24"/>
              </w:rPr>
              <w:t>a</w:t>
            </w:r>
            <w:r w:rsidRPr="0082256A">
              <w:rPr>
                <w:bCs/>
                <w:sz w:val="24"/>
                <w:szCs w:val="24"/>
              </w:rPr>
              <w:t xml:space="preserve"> o ofertę, oferta i list intencyjny; reklam</w:t>
            </w:r>
            <w:r w:rsidR="0086626D" w:rsidRPr="0082256A">
              <w:rPr>
                <w:bCs/>
                <w:sz w:val="24"/>
                <w:szCs w:val="24"/>
              </w:rPr>
              <w:t>acje i odpowiedzi na reklamacje; zaproszenia na spotkania biznesowe i ich organizacja.</w:t>
            </w:r>
          </w:p>
        </w:tc>
      </w:tr>
      <w:tr w:rsidR="008C0340" w:rsidRPr="0082256A" w:rsidTr="008C0340">
        <w:tc>
          <w:tcPr>
            <w:tcW w:w="2660" w:type="dxa"/>
          </w:tcPr>
          <w:p w:rsidR="008C0340" w:rsidRPr="0082256A" w:rsidRDefault="008C0340" w:rsidP="004469EF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>Działania marketingowe</w:t>
            </w:r>
          </w:p>
        </w:tc>
        <w:tc>
          <w:tcPr>
            <w:tcW w:w="6379" w:type="dxa"/>
          </w:tcPr>
          <w:p w:rsidR="008C0340" w:rsidRPr="0082256A" w:rsidRDefault="008C0340" w:rsidP="004469EF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>Ulotka/folder reklamujący towar lub usługę; budowanie pozytywnego wizerunku firmy: ustna i pisemna prezentacja działalności firmy (sukcesy, rekomendacje, działalność charytatywna) lub regionu turystycznego.</w:t>
            </w:r>
          </w:p>
        </w:tc>
      </w:tr>
      <w:tr w:rsidR="008C0340" w:rsidRPr="0082256A" w:rsidTr="008C0340">
        <w:tc>
          <w:tcPr>
            <w:tcW w:w="2660" w:type="dxa"/>
          </w:tcPr>
          <w:p w:rsidR="008C0340" w:rsidRPr="0082256A" w:rsidRDefault="008C0340" w:rsidP="004469EF">
            <w:pPr>
              <w:spacing w:after="0" w:line="23" w:lineRule="atLeast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>Szef ma zawsze rację</w:t>
            </w:r>
            <w:r w:rsidR="00B83115" w:rsidRPr="0082256A">
              <w:rPr>
                <w:bCs/>
                <w:sz w:val="24"/>
                <w:szCs w:val="24"/>
              </w:rPr>
              <w:t xml:space="preserve">, czyli </w:t>
            </w:r>
            <w:r w:rsidRPr="0082256A">
              <w:rPr>
                <w:bCs/>
                <w:sz w:val="24"/>
                <w:szCs w:val="24"/>
              </w:rPr>
              <w:t xml:space="preserve">o pracy </w:t>
            </w:r>
            <w:r w:rsidR="00B83115" w:rsidRPr="0082256A">
              <w:rPr>
                <w:bCs/>
                <w:sz w:val="24"/>
                <w:szCs w:val="24"/>
              </w:rPr>
              <w:br/>
            </w:r>
            <w:r w:rsidRPr="0082256A">
              <w:rPr>
                <w:bCs/>
                <w:sz w:val="24"/>
                <w:szCs w:val="24"/>
              </w:rPr>
              <w:t>z  przymrużeniem oka</w:t>
            </w:r>
          </w:p>
        </w:tc>
        <w:tc>
          <w:tcPr>
            <w:tcW w:w="6379" w:type="dxa"/>
          </w:tcPr>
          <w:p w:rsidR="008C0340" w:rsidRPr="0082256A" w:rsidRDefault="008C0340" w:rsidP="004469EF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82256A">
              <w:rPr>
                <w:bCs/>
                <w:sz w:val="24"/>
                <w:szCs w:val="24"/>
              </w:rPr>
              <w:t xml:space="preserve">Dowcipy i </w:t>
            </w:r>
            <w:proofErr w:type="spellStart"/>
            <w:r w:rsidRPr="0082256A">
              <w:rPr>
                <w:bCs/>
                <w:sz w:val="24"/>
                <w:szCs w:val="24"/>
              </w:rPr>
              <w:t>memy</w:t>
            </w:r>
            <w:proofErr w:type="spellEnd"/>
            <w:r w:rsidRPr="0082256A">
              <w:rPr>
                <w:bCs/>
                <w:sz w:val="24"/>
                <w:szCs w:val="24"/>
              </w:rPr>
              <w:t xml:space="preserve"> internetowe na temat pracy</w:t>
            </w:r>
            <w:r w:rsidR="0041713A" w:rsidRPr="0082256A">
              <w:rPr>
                <w:bCs/>
                <w:sz w:val="24"/>
                <w:szCs w:val="24"/>
              </w:rPr>
              <w:t>; podsumowanie różnic kulturowych w organizacji pracy w Polsce i w krajach, z których pochodzą uczestnicy kursu.</w:t>
            </w:r>
            <w:r w:rsidRPr="0082256A">
              <w:rPr>
                <w:bCs/>
                <w:sz w:val="24"/>
                <w:szCs w:val="24"/>
              </w:rPr>
              <w:t xml:space="preserve">  </w:t>
            </w:r>
          </w:p>
        </w:tc>
      </w:tr>
    </w:tbl>
    <w:p w:rsidR="00617F38" w:rsidRDefault="00617F38" w:rsidP="004469EF">
      <w:pPr>
        <w:spacing w:line="23" w:lineRule="atLeast"/>
        <w:jc w:val="both"/>
        <w:rPr>
          <w:sz w:val="28"/>
          <w:szCs w:val="28"/>
        </w:rPr>
      </w:pPr>
    </w:p>
    <w:p w:rsidR="007A386C" w:rsidRDefault="0041713A" w:rsidP="004469EF">
      <w:pPr>
        <w:spacing w:line="23" w:lineRule="atLeast"/>
        <w:jc w:val="both"/>
        <w:rPr>
          <w:sz w:val="28"/>
          <w:szCs w:val="28"/>
        </w:rPr>
      </w:pPr>
      <w:r w:rsidRPr="0082256A">
        <w:rPr>
          <w:sz w:val="28"/>
          <w:szCs w:val="28"/>
        </w:rPr>
        <w:t>Należy podkreślić, że powyższy katalog stanowi jedną z możliwych ram organizacyjnych kursu polskiego języka specjalistycznego dla studentów polonistyk</w:t>
      </w:r>
      <w:r w:rsidR="00DF4564" w:rsidRPr="0082256A">
        <w:rPr>
          <w:sz w:val="28"/>
          <w:szCs w:val="28"/>
        </w:rPr>
        <w:t>, dodajmy ram, które nawet w trakcie ich realizacji mogą podlegać modyfikacjom, w odpowiedzi na potrze</w:t>
      </w:r>
      <w:r w:rsidR="00617F38">
        <w:rPr>
          <w:sz w:val="28"/>
          <w:szCs w:val="28"/>
        </w:rPr>
        <w:t>by konkretnej grupy studentów.</w:t>
      </w:r>
    </w:p>
    <w:p w:rsidR="00AD0C4C" w:rsidRPr="0082256A" w:rsidRDefault="00AD0C4C" w:rsidP="004469EF">
      <w:pPr>
        <w:spacing w:line="23" w:lineRule="atLeast"/>
        <w:jc w:val="both"/>
        <w:rPr>
          <w:sz w:val="28"/>
          <w:szCs w:val="28"/>
        </w:rPr>
      </w:pPr>
    </w:p>
    <w:p w:rsidR="00AD0C4C" w:rsidRPr="00AD0C4C" w:rsidRDefault="00AD0C4C" w:rsidP="00AD0C4C">
      <w:pPr>
        <w:spacing w:line="23" w:lineRule="atLeast"/>
        <w:jc w:val="both"/>
        <w:rPr>
          <w:b/>
          <w:sz w:val="28"/>
          <w:szCs w:val="28"/>
        </w:rPr>
      </w:pPr>
      <w:r w:rsidRPr="00AD0C4C">
        <w:rPr>
          <w:b/>
          <w:sz w:val="28"/>
          <w:szCs w:val="28"/>
        </w:rPr>
        <w:t xml:space="preserve">dr hab. Małgorzata Gębka-Wolak </w:t>
      </w:r>
      <w:r w:rsidRPr="00AD0C4C">
        <w:rPr>
          <w:sz w:val="28"/>
          <w:szCs w:val="28"/>
        </w:rPr>
        <w:t>– adiunkt w Instytucie Języka Polskiego Uniwersytetu Mikołaja Kopernika w Toruniu. Prowadzi badania dotyczące fleksji i składni współczesnego języka polskiego oraz języka polskich aktów prawnych. Jest autorką dwóch monografii naukowych oraz ponad 60 artykułów, w tym kilku poświęconych zagadnieniom gramatycznym i metodycznym w nauczaniu języka polskiego jako obcego.</w:t>
      </w:r>
    </w:p>
    <w:sectPr w:rsidR="00AD0C4C" w:rsidRPr="00AD0C4C" w:rsidSect="007A2290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F6" w:rsidRDefault="00E23CF6" w:rsidP="00BD73B0">
      <w:pPr>
        <w:spacing w:after="0" w:line="240" w:lineRule="auto"/>
      </w:pPr>
      <w:r>
        <w:separator/>
      </w:r>
    </w:p>
  </w:endnote>
  <w:endnote w:type="continuationSeparator" w:id="0">
    <w:p w:rsidR="00E23CF6" w:rsidRDefault="00E23CF6" w:rsidP="00BD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1" w:rsidRDefault="00DE4129">
    <w:pPr>
      <w:pStyle w:val="Stopka"/>
      <w:jc w:val="center"/>
    </w:pPr>
    <w:r>
      <w:fldChar w:fldCharType="begin"/>
    </w:r>
    <w:r w:rsidR="00430711">
      <w:instrText xml:space="preserve"> PAGE   \* MERGEFORMAT </w:instrText>
    </w:r>
    <w:r>
      <w:fldChar w:fldCharType="separate"/>
    </w:r>
    <w:r w:rsidR="00735CED">
      <w:rPr>
        <w:noProof/>
      </w:rPr>
      <w:t>1</w:t>
    </w:r>
    <w:r>
      <w:fldChar w:fldCharType="end"/>
    </w:r>
  </w:p>
  <w:p w:rsidR="00430711" w:rsidRDefault="004307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F6" w:rsidRDefault="00E23CF6" w:rsidP="00BD73B0">
      <w:pPr>
        <w:spacing w:after="0" w:line="240" w:lineRule="auto"/>
      </w:pPr>
      <w:r>
        <w:separator/>
      </w:r>
    </w:p>
  </w:footnote>
  <w:footnote w:type="continuationSeparator" w:id="0">
    <w:p w:rsidR="00E23CF6" w:rsidRDefault="00E23CF6" w:rsidP="00BD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059B"/>
    <w:multiLevelType w:val="multilevel"/>
    <w:tmpl w:val="7338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BC5"/>
    <w:rsid w:val="000014F4"/>
    <w:rsid w:val="00001716"/>
    <w:rsid w:val="0000273E"/>
    <w:rsid w:val="00006AD5"/>
    <w:rsid w:val="00014F57"/>
    <w:rsid w:val="00027513"/>
    <w:rsid w:val="00031A9D"/>
    <w:rsid w:val="000449B2"/>
    <w:rsid w:val="0005122E"/>
    <w:rsid w:val="00056C6C"/>
    <w:rsid w:val="00060410"/>
    <w:rsid w:val="00062F8F"/>
    <w:rsid w:val="000634B3"/>
    <w:rsid w:val="00070E7F"/>
    <w:rsid w:val="000764A5"/>
    <w:rsid w:val="00082A59"/>
    <w:rsid w:val="00086036"/>
    <w:rsid w:val="0009278F"/>
    <w:rsid w:val="00097E61"/>
    <w:rsid w:val="000A5EBE"/>
    <w:rsid w:val="000A7DDA"/>
    <w:rsid w:val="000B093E"/>
    <w:rsid w:val="000B49CA"/>
    <w:rsid w:val="000B596E"/>
    <w:rsid w:val="000B685D"/>
    <w:rsid w:val="000C2733"/>
    <w:rsid w:val="000C52CD"/>
    <w:rsid w:val="000C6099"/>
    <w:rsid w:val="000F16A5"/>
    <w:rsid w:val="000F42FF"/>
    <w:rsid w:val="000F45BE"/>
    <w:rsid w:val="000F45F1"/>
    <w:rsid w:val="001268A2"/>
    <w:rsid w:val="00126BE6"/>
    <w:rsid w:val="00130D5E"/>
    <w:rsid w:val="001310C2"/>
    <w:rsid w:val="001312D7"/>
    <w:rsid w:val="00133124"/>
    <w:rsid w:val="001372F1"/>
    <w:rsid w:val="001373DB"/>
    <w:rsid w:val="001457A4"/>
    <w:rsid w:val="00145F8C"/>
    <w:rsid w:val="0015140C"/>
    <w:rsid w:val="00156ED4"/>
    <w:rsid w:val="0016761D"/>
    <w:rsid w:val="00170985"/>
    <w:rsid w:val="00172826"/>
    <w:rsid w:val="00180C89"/>
    <w:rsid w:val="00182109"/>
    <w:rsid w:val="00183341"/>
    <w:rsid w:val="00191FD2"/>
    <w:rsid w:val="00193453"/>
    <w:rsid w:val="00195AE9"/>
    <w:rsid w:val="0019685C"/>
    <w:rsid w:val="001A4CE2"/>
    <w:rsid w:val="001A739E"/>
    <w:rsid w:val="001C4093"/>
    <w:rsid w:val="001D2B6E"/>
    <w:rsid w:val="001D4B5C"/>
    <w:rsid w:val="001E040E"/>
    <w:rsid w:val="001F0B93"/>
    <w:rsid w:val="001F0B96"/>
    <w:rsid w:val="001F26AF"/>
    <w:rsid w:val="001F348D"/>
    <w:rsid w:val="001F69C3"/>
    <w:rsid w:val="0021133F"/>
    <w:rsid w:val="00220467"/>
    <w:rsid w:val="00226557"/>
    <w:rsid w:val="00226A7F"/>
    <w:rsid w:val="0023141A"/>
    <w:rsid w:val="002416CD"/>
    <w:rsid w:val="00247961"/>
    <w:rsid w:val="00252192"/>
    <w:rsid w:val="002565A7"/>
    <w:rsid w:val="0026125F"/>
    <w:rsid w:val="002730C5"/>
    <w:rsid w:val="002744E1"/>
    <w:rsid w:val="0028565B"/>
    <w:rsid w:val="0029137C"/>
    <w:rsid w:val="002923BB"/>
    <w:rsid w:val="002927AB"/>
    <w:rsid w:val="002A002C"/>
    <w:rsid w:val="002A4EE5"/>
    <w:rsid w:val="002B3C7D"/>
    <w:rsid w:val="002B65E3"/>
    <w:rsid w:val="002C5D06"/>
    <w:rsid w:val="002C666C"/>
    <w:rsid w:val="002D7502"/>
    <w:rsid w:val="002E0DCA"/>
    <w:rsid w:val="002F0EEF"/>
    <w:rsid w:val="002F511D"/>
    <w:rsid w:val="00316A2B"/>
    <w:rsid w:val="00320391"/>
    <w:rsid w:val="00322CA8"/>
    <w:rsid w:val="00330E51"/>
    <w:rsid w:val="00337E16"/>
    <w:rsid w:val="00341D83"/>
    <w:rsid w:val="0034648B"/>
    <w:rsid w:val="003464B3"/>
    <w:rsid w:val="00346E6E"/>
    <w:rsid w:val="00354BAC"/>
    <w:rsid w:val="00362215"/>
    <w:rsid w:val="00363533"/>
    <w:rsid w:val="00363E5F"/>
    <w:rsid w:val="00365811"/>
    <w:rsid w:val="00371527"/>
    <w:rsid w:val="00387C52"/>
    <w:rsid w:val="00392B46"/>
    <w:rsid w:val="003B01CC"/>
    <w:rsid w:val="003B10DE"/>
    <w:rsid w:val="003C3F8E"/>
    <w:rsid w:val="003D0777"/>
    <w:rsid w:val="003E0F13"/>
    <w:rsid w:val="003E423F"/>
    <w:rsid w:val="003E6603"/>
    <w:rsid w:val="003E740B"/>
    <w:rsid w:val="003E7489"/>
    <w:rsid w:val="003F24E9"/>
    <w:rsid w:val="003F2B4B"/>
    <w:rsid w:val="003F35EC"/>
    <w:rsid w:val="00412243"/>
    <w:rsid w:val="0041713A"/>
    <w:rsid w:val="00425666"/>
    <w:rsid w:val="0042666E"/>
    <w:rsid w:val="00426CA6"/>
    <w:rsid w:val="004273E3"/>
    <w:rsid w:val="00430711"/>
    <w:rsid w:val="0043074A"/>
    <w:rsid w:val="004317A0"/>
    <w:rsid w:val="004326CB"/>
    <w:rsid w:val="0043310E"/>
    <w:rsid w:val="004351A4"/>
    <w:rsid w:val="00435CE0"/>
    <w:rsid w:val="00442B31"/>
    <w:rsid w:val="004456BF"/>
    <w:rsid w:val="00445FC7"/>
    <w:rsid w:val="004469EF"/>
    <w:rsid w:val="00460349"/>
    <w:rsid w:val="00460419"/>
    <w:rsid w:val="00463832"/>
    <w:rsid w:val="00464F5E"/>
    <w:rsid w:val="0046654E"/>
    <w:rsid w:val="00470586"/>
    <w:rsid w:val="0047145F"/>
    <w:rsid w:val="0047319E"/>
    <w:rsid w:val="004772DF"/>
    <w:rsid w:val="00481886"/>
    <w:rsid w:val="00484363"/>
    <w:rsid w:val="00487B4D"/>
    <w:rsid w:val="004935C3"/>
    <w:rsid w:val="004963F3"/>
    <w:rsid w:val="004A1CD6"/>
    <w:rsid w:val="004A2A38"/>
    <w:rsid w:val="004A57A8"/>
    <w:rsid w:val="004A6EE8"/>
    <w:rsid w:val="004A720B"/>
    <w:rsid w:val="004B2393"/>
    <w:rsid w:val="004C2A2C"/>
    <w:rsid w:val="004E2EAF"/>
    <w:rsid w:val="004F003F"/>
    <w:rsid w:val="004F415D"/>
    <w:rsid w:val="00501204"/>
    <w:rsid w:val="005022C1"/>
    <w:rsid w:val="00510BC5"/>
    <w:rsid w:val="00511BB9"/>
    <w:rsid w:val="00513268"/>
    <w:rsid w:val="005154F3"/>
    <w:rsid w:val="005253EA"/>
    <w:rsid w:val="005305EE"/>
    <w:rsid w:val="005317A6"/>
    <w:rsid w:val="00532CC2"/>
    <w:rsid w:val="0053707C"/>
    <w:rsid w:val="00537B1C"/>
    <w:rsid w:val="00537D33"/>
    <w:rsid w:val="00545A05"/>
    <w:rsid w:val="00557799"/>
    <w:rsid w:val="005604D5"/>
    <w:rsid w:val="0056629A"/>
    <w:rsid w:val="00570E3B"/>
    <w:rsid w:val="00575D1D"/>
    <w:rsid w:val="00576D1F"/>
    <w:rsid w:val="005777AA"/>
    <w:rsid w:val="005817B2"/>
    <w:rsid w:val="005842D9"/>
    <w:rsid w:val="005844D9"/>
    <w:rsid w:val="00585A7D"/>
    <w:rsid w:val="00585F95"/>
    <w:rsid w:val="00587DD7"/>
    <w:rsid w:val="00592DD2"/>
    <w:rsid w:val="005944E1"/>
    <w:rsid w:val="00596029"/>
    <w:rsid w:val="00597222"/>
    <w:rsid w:val="005A353E"/>
    <w:rsid w:val="005C278A"/>
    <w:rsid w:val="005C5A70"/>
    <w:rsid w:val="005D3AD7"/>
    <w:rsid w:val="005D43DF"/>
    <w:rsid w:val="005D6B35"/>
    <w:rsid w:val="005E26B6"/>
    <w:rsid w:val="005E3D28"/>
    <w:rsid w:val="005E42DC"/>
    <w:rsid w:val="005F3286"/>
    <w:rsid w:val="00601829"/>
    <w:rsid w:val="006026FA"/>
    <w:rsid w:val="00604355"/>
    <w:rsid w:val="0060664F"/>
    <w:rsid w:val="006126E9"/>
    <w:rsid w:val="0061704C"/>
    <w:rsid w:val="00617F38"/>
    <w:rsid w:val="00627754"/>
    <w:rsid w:val="00654454"/>
    <w:rsid w:val="00656AC6"/>
    <w:rsid w:val="00657F3B"/>
    <w:rsid w:val="00660C6C"/>
    <w:rsid w:val="006665E7"/>
    <w:rsid w:val="00666D1D"/>
    <w:rsid w:val="0068046B"/>
    <w:rsid w:val="0068698C"/>
    <w:rsid w:val="00693972"/>
    <w:rsid w:val="006A00F8"/>
    <w:rsid w:val="006A6A3E"/>
    <w:rsid w:val="006B0C4D"/>
    <w:rsid w:val="006B0EC1"/>
    <w:rsid w:val="006B3E9A"/>
    <w:rsid w:val="006C2F8C"/>
    <w:rsid w:val="006C77AD"/>
    <w:rsid w:val="006E0784"/>
    <w:rsid w:val="006E6ADC"/>
    <w:rsid w:val="006E76D1"/>
    <w:rsid w:val="006F0137"/>
    <w:rsid w:val="006F035F"/>
    <w:rsid w:val="006F235D"/>
    <w:rsid w:val="006F77E3"/>
    <w:rsid w:val="006F7F6D"/>
    <w:rsid w:val="00701375"/>
    <w:rsid w:val="0070283E"/>
    <w:rsid w:val="00703407"/>
    <w:rsid w:val="007055CC"/>
    <w:rsid w:val="00717AB4"/>
    <w:rsid w:val="00735CED"/>
    <w:rsid w:val="007367E2"/>
    <w:rsid w:val="007453F4"/>
    <w:rsid w:val="00746F5E"/>
    <w:rsid w:val="0075125A"/>
    <w:rsid w:val="00765AA7"/>
    <w:rsid w:val="00777D59"/>
    <w:rsid w:val="00783EA4"/>
    <w:rsid w:val="00785500"/>
    <w:rsid w:val="00785AA1"/>
    <w:rsid w:val="007955AB"/>
    <w:rsid w:val="007A1278"/>
    <w:rsid w:val="007A2290"/>
    <w:rsid w:val="007A386C"/>
    <w:rsid w:val="007A65B1"/>
    <w:rsid w:val="007B6B21"/>
    <w:rsid w:val="007C08FA"/>
    <w:rsid w:val="007C12A2"/>
    <w:rsid w:val="007C13C5"/>
    <w:rsid w:val="007C1F44"/>
    <w:rsid w:val="007C3E05"/>
    <w:rsid w:val="007C4422"/>
    <w:rsid w:val="007C7AA1"/>
    <w:rsid w:val="007D269F"/>
    <w:rsid w:val="007E0611"/>
    <w:rsid w:val="007F3B58"/>
    <w:rsid w:val="00800B91"/>
    <w:rsid w:val="00801DBB"/>
    <w:rsid w:val="008038FE"/>
    <w:rsid w:val="008044DE"/>
    <w:rsid w:val="00807B42"/>
    <w:rsid w:val="00817075"/>
    <w:rsid w:val="0082256A"/>
    <w:rsid w:val="00840577"/>
    <w:rsid w:val="00842512"/>
    <w:rsid w:val="0084522D"/>
    <w:rsid w:val="00846A0E"/>
    <w:rsid w:val="00846AEC"/>
    <w:rsid w:val="008537B5"/>
    <w:rsid w:val="00862E7E"/>
    <w:rsid w:val="0086626D"/>
    <w:rsid w:val="008862CF"/>
    <w:rsid w:val="00886854"/>
    <w:rsid w:val="008919CF"/>
    <w:rsid w:val="0089773D"/>
    <w:rsid w:val="00897B78"/>
    <w:rsid w:val="008C0340"/>
    <w:rsid w:val="008C3556"/>
    <w:rsid w:val="008C4979"/>
    <w:rsid w:val="008E3AF3"/>
    <w:rsid w:val="008E423B"/>
    <w:rsid w:val="008E6C48"/>
    <w:rsid w:val="008F28A1"/>
    <w:rsid w:val="008F3247"/>
    <w:rsid w:val="00902C81"/>
    <w:rsid w:val="00906185"/>
    <w:rsid w:val="00914F4D"/>
    <w:rsid w:val="00925E69"/>
    <w:rsid w:val="00927F71"/>
    <w:rsid w:val="00937916"/>
    <w:rsid w:val="009423AE"/>
    <w:rsid w:val="00951449"/>
    <w:rsid w:val="009535AA"/>
    <w:rsid w:val="009539D4"/>
    <w:rsid w:val="00955682"/>
    <w:rsid w:val="00961292"/>
    <w:rsid w:val="00961E83"/>
    <w:rsid w:val="00964F66"/>
    <w:rsid w:val="00965358"/>
    <w:rsid w:val="00965B1F"/>
    <w:rsid w:val="00965D0E"/>
    <w:rsid w:val="00972152"/>
    <w:rsid w:val="00974643"/>
    <w:rsid w:val="0098393B"/>
    <w:rsid w:val="009852D8"/>
    <w:rsid w:val="0098608E"/>
    <w:rsid w:val="0099542C"/>
    <w:rsid w:val="009B40DB"/>
    <w:rsid w:val="009B43B2"/>
    <w:rsid w:val="009B7D49"/>
    <w:rsid w:val="009C1C79"/>
    <w:rsid w:val="009C69C6"/>
    <w:rsid w:val="009C6B20"/>
    <w:rsid w:val="009E188C"/>
    <w:rsid w:val="009E3A4B"/>
    <w:rsid w:val="009E485F"/>
    <w:rsid w:val="00A00274"/>
    <w:rsid w:val="00A07AF3"/>
    <w:rsid w:val="00A10652"/>
    <w:rsid w:val="00A10C6C"/>
    <w:rsid w:val="00A140FE"/>
    <w:rsid w:val="00A1733A"/>
    <w:rsid w:val="00A24617"/>
    <w:rsid w:val="00A268FC"/>
    <w:rsid w:val="00A26D90"/>
    <w:rsid w:val="00A34136"/>
    <w:rsid w:val="00A35972"/>
    <w:rsid w:val="00A37E0D"/>
    <w:rsid w:val="00A40607"/>
    <w:rsid w:val="00A44378"/>
    <w:rsid w:val="00A449C0"/>
    <w:rsid w:val="00A46BF5"/>
    <w:rsid w:val="00A647D1"/>
    <w:rsid w:val="00A65D44"/>
    <w:rsid w:val="00A66325"/>
    <w:rsid w:val="00A66845"/>
    <w:rsid w:val="00A84F0F"/>
    <w:rsid w:val="00A8681B"/>
    <w:rsid w:val="00A9262D"/>
    <w:rsid w:val="00A951D0"/>
    <w:rsid w:val="00A96073"/>
    <w:rsid w:val="00AA0BF6"/>
    <w:rsid w:val="00AB7060"/>
    <w:rsid w:val="00AC14BB"/>
    <w:rsid w:val="00AC7B30"/>
    <w:rsid w:val="00AD0C4C"/>
    <w:rsid w:val="00AD1103"/>
    <w:rsid w:val="00AD3D33"/>
    <w:rsid w:val="00AD735B"/>
    <w:rsid w:val="00AD75C5"/>
    <w:rsid w:val="00AE24EF"/>
    <w:rsid w:val="00AE50D2"/>
    <w:rsid w:val="00AE62E1"/>
    <w:rsid w:val="00AE72BB"/>
    <w:rsid w:val="00AE7A4D"/>
    <w:rsid w:val="00AF233B"/>
    <w:rsid w:val="00AF245E"/>
    <w:rsid w:val="00AF3E35"/>
    <w:rsid w:val="00AF594E"/>
    <w:rsid w:val="00B00D3A"/>
    <w:rsid w:val="00B02C60"/>
    <w:rsid w:val="00B03F8B"/>
    <w:rsid w:val="00B057F0"/>
    <w:rsid w:val="00B07208"/>
    <w:rsid w:val="00B123F1"/>
    <w:rsid w:val="00B16C2C"/>
    <w:rsid w:val="00B20A05"/>
    <w:rsid w:val="00B20C91"/>
    <w:rsid w:val="00B26643"/>
    <w:rsid w:val="00B33544"/>
    <w:rsid w:val="00B37F99"/>
    <w:rsid w:val="00B42224"/>
    <w:rsid w:val="00B507C3"/>
    <w:rsid w:val="00B52637"/>
    <w:rsid w:val="00B5276D"/>
    <w:rsid w:val="00B5479D"/>
    <w:rsid w:val="00B67733"/>
    <w:rsid w:val="00B7253C"/>
    <w:rsid w:val="00B83115"/>
    <w:rsid w:val="00B831BB"/>
    <w:rsid w:val="00B83D1B"/>
    <w:rsid w:val="00B9020C"/>
    <w:rsid w:val="00B92EC0"/>
    <w:rsid w:val="00B97867"/>
    <w:rsid w:val="00B97A76"/>
    <w:rsid w:val="00BA0081"/>
    <w:rsid w:val="00BA5506"/>
    <w:rsid w:val="00BB7E5F"/>
    <w:rsid w:val="00BD5AEE"/>
    <w:rsid w:val="00BD73B0"/>
    <w:rsid w:val="00BD79C9"/>
    <w:rsid w:val="00BE0C26"/>
    <w:rsid w:val="00BF24FE"/>
    <w:rsid w:val="00C000C9"/>
    <w:rsid w:val="00C00585"/>
    <w:rsid w:val="00C02458"/>
    <w:rsid w:val="00C03279"/>
    <w:rsid w:val="00C11277"/>
    <w:rsid w:val="00C20DC3"/>
    <w:rsid w:val="00C24426"/>
    <w:rsid w:val="00C25EA3"/>
    <w:rsid w:val="00C26C6C"/>
    <w:rsid w:val="00C356A0"/>
    <w:rsid w:val="00C4396F"/>
    <w:rsid w:val="00C446B6"/>
    <w:rsid w:val="00C47336"/>
    <w:rsid w:val="00C57844"/>
    <w:rsid w:val="00C57A25"/>
    <w:rsid w:val="00C66A3D"/>
    <w:rsid w:val="00C81440"/>
    <w:rsid w:val="00C84506"/>
    <w:rsid w:val="00C917E6"/>
    <w:rsid w:val="00C93A13"/>
    <w:rsid w:val="00C952A6"/>
    <w:rsid w:val="00CA2746"/>
    <w:rsid w:val="00CB6AAE"/>
    <w:rsid w:val="00CC0EE2"/>
    <w:rsid w:val="00CC6786"/>
    <w:rsid w:val="00CD3C30"/>
    <w:rsid w:val="00CF0E0C"/>
    <w:rsid w:val="00CF6717"/>
    <w:rsid w:val="00CF6806"/>
    <w:rsid w:val="00CF7903"/>
    <w:rsid w:val="00CF7C75"/>
    <w:rsid w:val="00D02921"/>
    <w:rsid w:val="00D10266"/>
    <w:rsid w:val="00D15241"/>
    <w:rsid w:val="00D24B21"/>
    <w:rsid w:val="00D47181"/>
    <w:rsid w:val="00D54C87"/>
    <w:rsid w:val="00D62FF6"/>
    <w:rsid w:val="00D6414A"/>
    <w:rsid w:val="00D670CA"/>
    <w:rsid w:val="00D67A5E"/>
    <w:rsid w:val="00D75E67"/>
    <w:rsid w:val="00D76AB9"/>
    <w:rsid w:val="00D82BC9"/>
    <w:rsid w:val="00D82F47"/>
    <w:rsid w:val="00D90BED"/>
    <w:rsid w:val="00DA54A6"/>
    <w:rsid w:val="00DA70CE"/>
    <w:rsid w:val="00DB042E"/>
    <w:rsid w:val="00DB1D1D"/>
    <w:rsid w:val="00DB59DB"/>
    <w:rsid w:val="00DD37B8"/>
    <w:rsid w:val="00DD5F0D"/>
    <w:rsid w:val="00DE1D77"/>
    <w:rsid w:val="00DE3505"/>
    <w:rsid w:val="00DE4129"/>
    <w:rsid w:val="00DE5463"/>
    <w:rsid w:val="00DE75A0"/>
    <w:rsid w:val="00DF0C19"/>
    <w:rsid w:val="00DF203D"/>
    <w:rsid w:val="00DF4564"/>
    <w:rsid w:val="00DF7661"/>
    <w:rsid w:val="00E03764"/>
    <w:rsid w:val="00E0467F"/>
    <w:rsid w:val="00E12E29"/>
    <w:rsid w:val="00E1728B"/>
    <w:rsid w:val="00E23482"/>
    <w:rsid w:val="00E23CF6"/>
    <w:rsid w:val="00E27B2F"/>
    <w:rsid w:val="00E3436D"/>
    <w:rsid w:val="00E34801"/>
    <w:rsid w:val="00E35E75"/>
    <w:rsid w:val="00E45BB1"/>
    <w:rsid w:val="00E45D57"/>
    <w:rsid w:val="00E46872"/>
    <w:rsid w:val="00E47F15"/>
    <w:rsid w:val="00E51148"/>
    <w:rsid w:val="00E51536"/>
    <w:rsid w:val="00E55260"/>
    <w:rsid w:val="00E74995"/>
    <w:rsid w:val="00E753A4"/>
    <w:rsid w:val="00E81B58"/>
    <w:rsid w:val="00E83BF9"/>
    <w:rsid w:val="00E84E97"/>
    <w:rsid w:val="00E85369"/>
    <w:rsid w:val="00E86F64"/>
    <w:rsid w:val="00E93665"/>
    <w:rsid w:val="00EA0A76"/>
    <w:rsid w:val="00EB1D02"/>
    <w:rsid w:val="00EB25BF"/>
    <w:rsid w:val="00EB3063"/>
    <w:rsid w:val="00EB37DB"/>
    <w:rsid w:val="00EB4D02"/>
    <w:rsid w:val="00EC09DD"/>
    <w:rsid w:val="00EC1598"/>
    <w:rsid w:val="00EC3E2F"/>
    <w:rsid w:val="00ED00E8"/>
    <w:rsid w:val="00ED6202"/>
    <w:rsid w:val="00EE5B97"/>
    <w:rsid w:val="00EE61E8"/>
    <w:rsid w:val="00EE6E8B"/>
    <w:rsid w:val="00EE7223"/>
    <w:rsid w:val="00EF1BF8"/>
    <w:rsid w:val="00F00191"/>
    <w:rsid w:val="00F16DDA"/>
    <w:rsid w:val="00F242B9"/>
    <w:rsid w:val="00F250F9"/>
    <w:rsid w:val="00F3502D"/>
    <w:rsid w:val="00F3799F"/>
    <w:rsid w:val="00F5126F"/>
    <w:rsid w:val="00F54947"/>
    <w:rsid w:val="00F56773"/>
    <w:rsid w:val="00F576EC"/>
    <w:rsid w:val="00F61F69"/>
    <w:rsid w:val="00F63976"/>
    <w:rsid w:val="00F73F0B"/>
    <w:rsid w:val="00F758D3"/>
    <w:rsid w:val="00F76DDE"/>
    <w:rsid w:val="00F77B6B"/>
    <w:rsid w:val="00F77D4B"/>
    <w:rsid w:val="00F820F0"/>
    <w:rsid w:val="00F853AC"/>
    <w:rsid w:val="00F90029"/>
    <w:rsid w:val="00F95FB9"/>
    <w:rsid w:val="00F96E99"/>
    <w:rsid w:val="00FA0930"/>
    <w:rsid w:val="00FA3EB4"/>
    <w:rsid w:val="00FB51C7"/>
    <w:rsid w:val="00FB6471"/>
    <w:rsid w:val="00FC0EE0"/>
    <w:rsid w:val="00FC3C2F"/>
    <w:rsid w:val="00FC5A22"/>
    <w:rsid w:val="00FD7F85"/>
    <w:rsid w:val="00FE0E16"/>
    <w:rsid w:val="00FE580C"/>
    <w:rsid w:val="00FE67BA"/>
    <w:rsid w:val="00FF35D7"/>
    <w:rsid w:val="00FF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90"/>
    <w:pPr>
      <w:tabs>
        <w:tab w:val="left" w:pos="397"/>
      </w:tabs>
      <w:spacing w:after="120" w:line="360" w:lineRule="exact"/>
    </w:pPr>
    <w:rPr>
      <w:rFonts w:ascii="Times New Roman" w:hAnsi="Times New Roman"/>
      <w:sz w:val="26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97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D73B0"/>
    <w:pPr>
      <w:tabs>
        <w:tab w:val="left" w:pos="284"/>
        <w:tab w:val="left" w:pos="2835"/>
      </w:tabs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D73B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D73B0"/>
    <w:rPr>
      <w:vertAlign w:val="superscript"/>
    </w:rPr>
  </w:style>
  <w:style w:type="table" w:styleId="Tabela-Siatka">
    <w:name w:val="Table Grid"/>
    <w:basedOn w:val="Standardowy"/>
    <w:uiPriority w:val="59"/>
    <w:rsid w:val="00DE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6F035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F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F035F"/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uiPriority w:val="9"/>
    <w:semiHidden/>
    <w:rsid w:val="008C4979"/>
    <w:rPr>
      <w:rFonts w:ascii="Cambria" w:eastAsia="Times New Roman" w:hAnsi="Cambria" w:cs="Times New Roman"/>
      <w:b/>
      <w:bCs/>
      <w:color w:val="4F81BD"/>
      <w:sz w:val="24"/>
    </w:rPr>
  </w:style>
  <w:style w:type="character" w:styleId="Odwoaniedokomentarza">
    <w:name w:val="annotation reference"/>
    <w:uiPriority w:val="99"/>
    <w:semiHidden/>
    <w:unhideWhenUsed/>
    <w:rsid w:val="00FB5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51C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1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51C7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51C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C278A"/>
    <w:rPr>
      <w:color w:val="0000FF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9C6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96146E-D83D-49D2-992B-BE625525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1285</Words>
  <Characters>9165</Characters>
  <Application>Microsoft Office Word</Application>
  <DocSecurity>0</DocSecurity>
  <Lines>199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2018-08-20T08:32:00Z</cp:lastPrinted>
  <dcterms:created xsi:type="dcterms:W3CDTF">2019-02-15T21:26:00Z</dcterms:created>
  <dcterms:modified xsi:type="dcterms:W3CDTF">2019-02-15T21:26:00Z</dcterms:modified>
</cp:coreProperties>
</file>